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4AB" w:rsidRDefault="001364AB" w:rsidP="001364AB">
      <w:pPr>
        <w:autoSpaceDE w:val="0"/>
        <w:autoSpaceDN w:val="0"/>
        <w:adjustRightInd w:val="0"/>
        <w:spacing w:after="0" w:line="240" w:lineRule="auto"/>
        <w:rPr>
          <w:rFonts w:ascii="Tahoma" w:hAnsi="Tahoma" w:cs="Tahoma"/>
          <w:sz w:val="20"/>
          <w:szCs w:val="20"/>
        </w:rPr>
      </w:pPr>
      <w:r>
        <w:rPr>
          <w:rFonts w:ascii="Tahoma" w:hAnsi="Tahoma" w:cs="Tahoma"/>
          <w:sz w:val="20"/>
          <w:szCs w:val="20"/>
        </w:rPr>
        <w:t xml:space="preserve">Документ предоставлен </w:t>
      </w:r>
      <w:hyperlink r:id="rId5" w:history="1">
        <w:proofErr w:type="spellStart"/>
        <w:r>
          <w:rPr>
            <w:rFonts w:ascii="Tahoma" w:hAnsi="Tahoma" w:cs="Tahoma"/>
            <w:color w:val="0000FF"/>
            <w:sz w:val="20"/>
            <w:szCs w:val="20"/>
          </w:rPr>
          <w:t>КонсультантПлюс</w:t>
        </w:r>
        <w:proofErr w:type="spellEnd"/>
      </w:hyperlink>
      <w:r>
        <w:rPr>
          <w:rFonts w:ascii="Tahoma" w:hAnsi="Tahoma" w:cs="Tahoma"/>
          <w:sz w:val="20"/>
          <w:szCs w:val="20"/>
        </w:rPr>
        <w:br/>
      </w:r>
    </w:p>
    <w:p w:rsidR="001364AB" w:rsidRDefault="001364AB" w:rsidP="001364AB">
      <w:pPr>
        <w:autoSpaceDE w:val="0"/>
        <w:autoSpaceDN w:val="0"/>
        <w:adjustRightInd w:val="0"/>
        <w:spacing w:after="0" w:line="240" w:lineRule="auto"/>
        <w:jc w:val="both"/>
        <w:outlineLvl w:val="0"/>
        <w:rPr>
          <w:rFonts w:ascii="Times New Roman" w:hAnsi="Times New Roman" w:cs="Times New Roman"/>
          <w:sz w:val="24"/>
          <w:szCs w:val="24"/>
        </w:rPr>
      </w:pPr>
    </w:p>
    <w:p w:rsidR="001364AB" w:rsidRDefault="001364AB" w:rsidP="001364A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Зарегистрировано в Минюсте России 20 июля 2020 г. N 59029</w:t>
      </w:r>
    </w:p>
    <w:p w:rsidR="001364AB" w:rsidRDefault="001364AB" w:rsidP="001364AB">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364AB" w:rsidRDefault="001364AB" w:rsidP="001364AB">
      <w:pPr>
        <w:autoSpaceDE w:val="0"/>
        <w:autoSpaceDN w:val="0"/>
        <w:adjustRightInd w:val="0"/>
        <w:spacing w:after="0" w:line="240" w:lineRule="auto"/>
        <w:ind w:firstLine="540"/>
        <w:jc w:val="both"/>
        <w:rPr>
          <w:rFonts w:ascii="Times New Roman" w:hAnsi="Times New Roman" w:cs="Times New Roman"/>
          <w:sz w:val="24"/>
          <w:szCs w:val="24"/>
        </w:rPr>
      </w:pP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МИНИСТЕРСТВО ФИНАНСОВ РОССИЙСКОЙ ФЕДЕРАЦИИ</w:t>
      </w: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ФЕДЕРАЛЬНОЕ КАЗНАЧЕЙСТВО</w:t>
      </w: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ПРИКАЗ</w:t>
      </w: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от 1 апреля 2020 г. N 16н</w:t>
      </w: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 ВНЕСЕНИИ ИЗМЕНЕНИЙ</w:t>
      </w: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 ПОРЯДОК ОТКРЫТИЯ И ВЕДЕНИЯ ЛИЦЕВЫХ СЧЕТОВ</w:t>
      </w: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ТЕРРИТОРИАЛЬНЫМИ ОРГАНАМИ ФЕДЕРАЛЬНОГО КАЗНАЧЕЙСТВА,</w:t>
      </w: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proofErr w:type="gramStart"/>
      <w:r>
        <w:rPr>
          <w:rFonts w:ascii="Times New Roman" w:hAnsi="Times New Roman" w:cs="Times New Roman"/>
          <w:b/>
          <w:bCs/>
          <w:sz w:val="24"/>
          <w:szCs w:val="24"/>
        </w:rPr>
        <w:t>УТВЕРЖДЕННЫЙ</w:t>
      </w:r>
      <w:proofErr w:type="gramEnd"/>
      <w:r>
        <w:rPr>
          <w:rFonts w:ascii="Times New Roman" w:hAnsi="Times New Roman" w:cs="Times New Roman"/>
          <w:b/>
          <w:bCs/>
          <w:sz w:val="24"/>
          <w:szCs w:val="24"/>
        </w:rPr>
        <w:t xml:space="preserve"> ПРИКАЗОМ ФЕДЕРАЛЬНОГО КАЗНАЧЕЙСТВА</w:t>
      </w:r>
    </w:p>
    <w:p w:rsidR="001364AB" w:rsidRDefault="001364AB" w:rsidP="001364A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ОТ 17 ОКТЯБРЯ 2016 Г. N 21Н</w:t>
      </w:r>
    </w:p>
    <w:p w:rsidR="001364AB" w:rsidRDefault="001364AB" w:rsidP="001364AB">
      <w:pPr>
        <w:autoSpaceDE w:val="0"/>
        <w:autoSpaceDN w:val="0"/>
        <w:adjustRightInd w:val="0"/>
        <w:spacing w:after="0" w:line="240" w:lineRule="auto"/>
        <w:ind w:firstLine="540"/>
        <w:jc w:val="both"/>
        <w:rPr>
          <w:rFonts w:ascii="Times New Roman" w:hAnsi="Times New Roman" w:cs="Times New Roman"/>
          <w:sz w:val="24"/>
          <w:szCs w:val="24"/>
        </w:rPr>
      </w:pPr>
    </w:p>
    <w:p w:rsidR="001364AB" w:rsidRDefault="001364AB" w:rsidP="001364A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целях реализации </w:t>
      </w:r>
      <w:hyperlink r:id="rId6" w:history="1">
        <w:r>
          <w:rPr>
            <w:rFonts w:ascii="Times New Roman" w:hAnsi="Times New Roman" w:cs="Times New Roman"/>
            <w:color w:val="0000FF"/>
            <w:sz w:val="24"/>
            <w:szCs w:val="24"/>
          </w:rPr>
          <w:t>статьи 220.1</w:t>
        </w:r>
      </w:hyperlink>
      <w:r>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2019, N 52, ст. 7797) приказываю:</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Внести в </w:t>
      </w:r>
      <w:hyperlink r:id="rId7" w:history="1">
        <w:r>
          <w:rPr>
            <w:rFonts w:ascii="Times New Roman" w:hAnsi="Times New Roman" w:cs="Times New Roman"/>
            <w:color w:val="0000FF"/>
            <w:sz w:val="24"/>
            <w:szCs w:val="24"/>
          </w:rPr>
          <w:t>Порядок</w:t>
        </w:r>
      </w:hyperlink>
      <w:r>
        <w:rPr>
          <w:rFonts w:ascii="Times New Roman" w:hAnsi="Times New Roman" w:cs="Times New Roman"/>
          <w:sz w:val="24"/>
          <w:szCs w:val="24"/>
        </w:rPr>
        <w:t xml:space="preserve"> открытия и ведения лицевых счетов территориальными органами Федерального казначейства, утвержденный приказом Федерального казначейства от 17 октября 2016 г. N 21н (зарегистрирован в Министерстве юстиции Российской Федерации 1 декабря 2016 г., регистрационный номер 44513), с изменениями, внесенными приказом Федерального казначейства от 28 декабря 2017 г. N 36н (зарегистрирован в Министерстве юстиции Российской Федерации 13 марта 2018 г., регистрационный</w:t>
      </w:r>
      <w:proofErr w:type="gramEnd"/>
      <w:r>
        <w:rPr>
          <w:rFonts w:ascii="Times New Roman" w:hAnsi="Times New Roman" w:cs="Times New Roman"/>
          <w:sz w:val="24"/>
          <w:szCs w:val="24"/>
        </w:rPr>
        <w:t xml:space="preserve"> номер 50327), следующие изменения: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 В </w:t>
      </w:r>
      <w:hyperlink r:id="rId8" w:history="1">
        <w:r>
          <w:rPr>
            <w:rFonts w:ascii="Times New Roman" w:hAnsi="Times New Roman" w:cs="Times New Roman"/>
            <w:color w:val="0000FF"/>
            <w:sz w:val="24"/>
            <w:szCs w:val="24"/>
          </w:rPr>
          <w:t>пункте 1</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1.1.1. в </w:t>
      </w:r>
      <w:hyperlink r:id="rId9" w:history="1">
        <w:r>
          <w:rPr>
            <w:rFonts w:ascii="Times New Roman" w:hAnsi="Times New Roman" w:cs="Times New Roman"/>
            <w:color w:val="0000FF"/>
            <w:sz w:val="24"/>
            <w:szCs w:val="24"/>
          </w:rPr>
          <w:t>абзаце втором</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1.1.1.1. </w:t>
      </w:r>
      <w:proofErr w:type="gramStart"/>
      <w:r>
        <w:rPr>
          <w:rFonts w:ascii="Times New Roman" w:hAnsi="Times New Roman" w:cs="Times New Roman"/>
          <w:sz w:val="24"/>
          <w:szCs w:val="24"/>
        </w:rPr>
        <w:t>Слова "соглашением об осуществлении органами Федерального казначейства отдельных функций по исполнению бюджета субъекта Российской Федерации (местного бюджета) в условиях кассового обслуживания ими исполнения бюджета субъекта Российской Федерации (местного бюджета), заключенным с высшим исполнительным органом государственной власти субъекта Российской Федерации (местной администрацией муниципального образования)" заменить словом "обращением &lt;1&gt;,", слова "в условиях кассового обслуживания" заменить словами "в условиях казначейского обслуживания";</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1.1.1.2. </w:t>
      </w:r>
      <w:hyperlink r:id="rId10" w:history="1">
        <w:r>
          <w:rPr>
            <w:rFonts w:ascii="Times New Roman" w:hAnsi="Times New Roman" w:cs="Times New Roman"/>
            <w:color w:val="0000FF"/>
            <w:sz w:val="24"/>
            <w:szCs w:val="24"/>
          </w:rPr>
          <w:t>Дополнить</w:t>
        </w:r>
      </w:hyperlink>
      <w:r>
        <w:rPr>
          <w:rFonts w:ascii="Times New Roman" w:hAnsi="Times New Roman" w:cs="Times New Roman"/>
          <w:sz w:val="24"/>
          <w:szCs w:val="24"/>
        </w:rPr>
        <w:t xml:space="preserve"> сноской "1" следующего содержания: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"&lt;1&gt; </w:t>
      </w:r>
      <w:hyperlink r:id="rId11" w:history="1">
        <w:r>
          <w:rPr>
            <w:rFonts w:ascii="Times New Roman" w:hAnsi="Times New Roman" w:cs="Times New Roman"/>
            <w:color w:val="0000FF"/>
            <w:sz w:val="24"/>
            <w:szCs w:val="24"/>
          </w:rPr>
          <w:t>Статья 220.2</w:t>
        </w:r>
      </w:hyperlink>
      <w:r>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2019, N 52 (часть I), ст. 7797).".</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1.1.2. </w:t>
      </w:r>
      <w:hyperlink r:id="rId12" w:history="1">
        <w:r>
          <w:rPr>
            <w:rFonts w:ascii="Times New Roman" w:hAnsi="Times New Roman" w:cs="Times New Roman"/>
            <w:color w:val="0000FF"/>
            <w:sz w:val="24"/>
            <w:szCs w:val="24"/>
          </w:rPr>
          <w:t>Абзац четвертый</w:t>
        </w:r>
      </w:hyperlink>
      <w:r>
        <w:rPr>
          <w:rFonts w:ascii="Times New Roman" w:hAnsi="Times New Roman" w:cs="Times New Roman"/>
          <w:sz w:val="24"/>
          <w:szCs w:val="24"/>
        </w:rPr>
        <w:t xml:space="preserve"> признать утратившим силу;</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1.1.3. </w:t>
      </w:r>
      <w:hyperlink r:id="rId13" w:history="1">
        <w:r>
          <w:rPr>
            <w:rFonts w:ascii="Times New Roman" w:hAnsi="Times New Roman" w:cs="Times New Roman"/>
            <w:color w:val="0000FF"/>
            <w:sz w:val="24"/>
            <w:szCs w:val="24"/>
          </w:rPr>
          <w:t>Абзац пятый</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"порядок открытия и ведения лицевых счетов, предназначенных для учета операций со средствами юридических лиц, не являющихся участниками бюджетного процесса, бюджетными и автономными учреждениями, индивидуальных предпринимателей, физических лиц - производителей товаров, работ, услуг, которым в случаях, установленных федеральными </w:t>
      </w:r>
      <w:r>
        <w:rPr>
          <w:rFonts w:ascii="Times New Roman" w:hAnsi="Times New Roman" w:cs="Times New Roman"/>
          <w:sz w:val="24"/>
          <w:szCs w:val="24"/>
        </w:rPr>
        <w:lastRenderedPageBreak/>
        <w:t xml:space="preserve">законами, открываются лицевые счета в Федеральном казначействе в соответствии с Бюджетным </w:t>
      </w:r>
      <w:hyperlink r:id="rId1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(далее - </w:t>
      </w:r>
      <w:proofErr w:type="spellStart"/>
      <w:r>
        <w:rPr>
          <w:rFonts w:ascii="Times New Roman" w:hAnsi="Times New Roman" w:cs="Times New Roman"/>
          <w:sz w:val="24"/>
          <w:szCs w:val="24"/>
        </w:rPr>
        <w:t>неучастник</w:t>
      </w:r>
      <w:proofErr w:type="spellEnd"/>
      <w:r>
        <w:rPr>
          <w:rFonts w:ascii="Times New Roman" w:hAnsi="Times New Roman" w:cs="Times New Roman"/>
          <w:sz w:val="24"/>
          <w:szCs w:val="24"/>
        </w:rPr>
        <w:t xml:space="preserve"> бюджетного процесса).".</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 В </w:t>
      </w:r>
      <w:hyperlink r:id="rId15" w:history="1">
        <w:r>
          <w:rPr>
            <w:rFonts w:ascii="Times New Roman" w:hAnsi="Times New Roman" w:cs="Times New Roman"/>
            <w:color w:val="0000FF"/>
            <w:sz w:val="24"/>
            <w:szCs w:val="24"/>
          </w:rPr>
          <w:t>пункте 2</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1.2.1. </w:t>
      </w:r>
      <w:hyperlink r:id="rId16" w:history="1">
        <w:r>
          <w:rPr>
            <w:rFonts w:ascii="Times New Roman" w:hAnsi="Times New Roman" w:cs="Times New Roman"/>
            <w:color w:val="0000FF"/>
            <w:sz w:val="24"/>
            <w:szCs w:val="24"/>
          </w:rPr>
          <w:t>Абзац четвертый подпункта 2.2</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обособленное подразделение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(за исключением индивидуального предпринимателя и физического лица - производителя товаров, работ, услуг) распространяются положения настоящего Порядка, регламентирующие вопросы в отношении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1.2.2. В </w:t>
      </w:r>
      <w:hyperlink r:id="rId17" w:history="1">
        <w:r>
          <w:rPr>
            <w:rFonts w:ascii="Times New Roman" w:hAnsi="Times New Roman" w:cs="Times New Roman"/>
            <w:color w:val="0000FF"/>
            <w:sz w:val="24"/>
            <w:szCs w:val="24"/>
          </w:rPr>
          <w:t>абзаце втором</w:t>
        </w:r>
      </w:hyperlink>
      <w:r>
        <w:rPr>
          <w:rFonts w:ascii="Times New Roman" w:hAnsi="Times New Roman" w:cs="Times New Roman"/>
          <w:sz w:val="24"/>
          <w:szCs w:val="24"/>
        </w:rPr>
        <w:t xml:space="preserve"> подпункта 2.3 слова "организация, иное юридическое лицо, крестьянское (фермерское) хозяйство, индивидуальный предприниматель" заменить словами "</w:t>
      </w:r>
      <w:proofErr w:type="spellStart"/>
      <w:r>
        <w:rPr>
          <w:rFonts w:ascii="Times New Roman" w:hAnsi="Times New Roman" w:cs="Times New Roman"/>
          <w:sz w:val="24"/>
          <w:szCs w:val="24"/>
        </w:rPr>
        <w:t>неучастник</w:t>
      </w:r>
      <w:proofErr w:type="spellEnd"/>
      <w:r>
        <w:rPr>
          <w:rFonts w:ascii="Times New Roman" w:hAnsi="Times New Roman" w:cs="Times New Roman"/>
          <w:sz w:val="24"/>
          <w:szCs w:val="24"/>
        </w:rPr>
        <w:t xml:space="preserve"> бюджетного процесса".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 В </w:t>
      </w:r>
      <w:hyperlink r:id="rId18" w:history="1">
        <w:r>
          <w:rPr>
            <w:rFonts w:ascii="Times New Roman" w:hAnsi="Times New Roman" w:cs="Times New Roman"/>
            <w:color w:val="0000FF"/>
            <w:sz w:val="24"/>
            <w:szCs w:val="24"/>
          </w:rPr>
          <w:t>пункте 4</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1.3.1. </w:t>
      </w:r>
      <w:hyperlink r:id="rId19" w:history="1">
        <w:r>
          <w:rPr>
            <w:rFonts w:ascii="Times New Roman" w:hAnsi="Times New Roman" w:cs="Times New Roman"/>
            <w:color w:val="0000FF"/>
            <w:sz w:val="24"/>
            <w:szCs w:val="24"/>
          </w:rPr>
          <w:t>Сноску "1"</w:t>
        </w:r>
      </w:hyperlink>
      <w:r>
        <w:rPr>
          <w:rFonts w:ascii="Times New Roman" w:hAnsi="Times New Roman" w:cs="Times New Roman"/>
          <w:sz w:val="24"/>
          <w:szCs w:val="24"/>
        </w:rPr>
        <w:t xml:space="preserve"> считать сноской "2";</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1.3.2. </w:t>
      </w:r>
      <w:hyperlink r:id="rId20" w:history="1">
        <w:r>
          <w:rPr>
            <w:rFonts w:ascii="Times New Roman" w:hAnsi="Times New Roman" w:cs="Times New Roman"/>
            <w:color w:val="0000FF"/>
            <w:sz w:val="24"/>
            <w:szCs w:val="24"/>
          </w:rPr>
          <w:t>Подпункт "б"</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лицевой счет, предназначенный для учета операций по поступлениям в бюджеты субъектов Российской Федерации (местные бюджеты, бюджеты государственных внебюджетных фондов Российской Федерации) и перечислениям из бюджетов субъектов Российской Федерации (местных бюджетов, бюджетов государственных внебюджетных фондов Российской Федерации) (далее - лицевой счет бюджета)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1.3.3. </w:t>
      </w:r>
      <w:hyperlink r:id="rId21" w:history="1">
        <w:r>
          <w:rPr>
            <w:rFonts w:ascii="Times New Roman" w:hAnsi="Times New Roman" w:cs="Times New Roman"/>
            <w:color w:val="0000FF"/>
            <w:sz w:val="24"/>
            <w:szCs w:val="24"/>
          </w:rPr>
          <w:t>Подпункт "л"</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"л) лицевой счет, предназначенный для учета операций по поступлениям и перечислениям территориального органа государственного внебюджетного фонда Российской Федерации (далее - лицевой счет территориального органа государственного внебюджетного фонда Российской Федерации);";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1.3.4. </w:t>
      </w:r>
      <w:hyperlink r:id="rId22" w:history="1">
        <w:r>
          <w:rPr>
            <w:rFonts w:ascii="Times New Roman" w:hAnsi="Times New Roman" w:cs="Times New Roman"/>
            <w:color w:val="0000FF"/>
            <w:sz w:val="24"/>
            <w:szCs w:val="24"/>
          </w:rPr>
          <w:t>Подпункт "м"</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"м) лицевой счет, предназначенный для отражения операций получателя бюджетных средств, передавшего свои бюджетные полномочия бюджетному (автономному) учреждению, </w:t>
      </w:r>
      <w:proofErr w:type="spellStart"/>
      <w:r>
        <w:rPr>
          <w:rFonts w:ascii="Times New Roman" w:hAnsi="Times New Roman" w:cs="Times New Roman"/>
          <w:sz w:val="24"/>
          <w:szCs w:val="24"/>
        </w:rPr>
        <w:t>неучастнику</w:t>
      </w:r>
      <w:proofErr w:type="spellEnd"/>
      <w:r>
        <w:rPr>
          <w:rFonts w:ascii="Times New Roman" w:hAnsi="Times New Roman" w:cs="Times New Roman"/>
          <w:sz w:val="24"/>
          <w:szCs w:val="24"/>
        </w:rPr>
        <w:t xml:space="preserve"> бюджетного процесса (за исключением индивидуального предпринимателя и физического лица - производителя товаров, работ, услуг), а также операций, осуществляемых органами Федерального казначейства от имени получателя бюджетных средств (далее - лицевой счет для учета операций по переданным полномочиям получателя бюджетных средств).".</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 </w:t>
      </w:r>
      <w:hyperlink r:id="rId23" w:history="1">
        <w:r>
          <w:rPr>
            <w:rFonts w:ascii="Times New Roman" w:hAnsi="Times New Roman" w:cs="Times New Roman"/>
            <w:color w:val="0000FF"/>
            <w:sz w:val="24"/>
            <w:szCs w:val="24"/>
          </w:rPr>
          <w:t>Пункт 7</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 Для учета операций, осуществляемых </w:t>
      </w:r>
      <w:proofErr w:type="spellStart"/>
      <w:r>
        <w:rPr>
          <w:rFonts w:ascii="Times New Roman" w:hAnsi="Times New Roman" w:cs="Times New Roman"/>
          <w:sz w:val="24"/>
          <w:szCs w:val="24"/>
        </w:rPr>
        <w:t>неучастниками</w:t>
      </w:r>
      <w:proofErr w:type="spellEnd"/>
      <w:r>
        <w:rPr>
          <w:rFonts w:ascii="Times New Roman" w:hAnsi="Times New Roman" w:cs="Times New Roman"/>
          <w:sz w:val="24"/>
          <w:szCs w:val="24"/>
        </w:rPr>
        <w:t xml:space="preserve"> бюджетного процесса (в том числе бюджетными (автономными) учреждениями, в случаях, установленных законодательством Российской Федерации), органом Федерального казначейства открывается и ведется лицевой счет, предназначенный для учета операций со средствами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(его обособленного подразделения) (далее - лицевой счет для учета операций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1.5. В </w:t>
      </w:r>
      <w:hyperlink r:id="rId24" w:history="1">
        <w:r>
          <w:rPr>
            <w:rFonts w:ascii="Times New Roman" w:hAnsi="Times New Roman" w:cs="Times New Roman"/>
            <w:color w:val="0000FF"/>
            <w:sz w:val="24"/>
            <w:szCs w:val="24"/>
          </w:rPr>
          <w:t>пункте 8</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1.5.1. В </w:t>
      </w:r>
      <w:hyperlink r:id="rId25" w:history="1">
        <w:r>
          <w:rPr>
            <w:rFonts w:ascii="Times New Roman" w:hAnsi="Times New Roman" w:cs="Times New Roman"/>
            <w:color w:val="0000FF"/>
            <w:sz w:val="24"/>
            <w:szCs w:val="24"/>
          </w:rPr>
          <w:t>абзаце седьмом подпункта 8.3</w:t>
        </w:r>
      </w:hyperlink>
      <w:r>
        <w:rPr>
          <w:rFonts w:ascii="Times New Roman" w:hAnsi="Times New Roman" w:cs="Times New Roman"/>
          <w:sz w:val="24"/>
          <w:szCs w:val="24"/>
        </w:rPr>
        <w:t xml:space="preserve"> слова "организации, иного юридического лица, крестьянского (фермерского) хозяйства, индивидуального предпринимателя, а также средства" заменить словами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1.5.2. В </w:t>
      </w:r>
      <w:hyperlink r:id="rId26" w:history="1">
        <w:r>
          <w:rPr>
            <w:rFonts w:ascii="Times New Roman" w:hAnsi="Times New Roman" w:cs="Times New Roman"/>
            <w:color w:val="0000FF"/>
            <w:sz w:val="24"/>
            <w:szCs w:val="24"/>
          </w:rPr>
          <w:t>подпункте 8.5</w:t>
        </w:r>
      </w:hyperlink>
      <w:r>
        <w:rPr>
          <w:rFonts w:ascii="Times New Roman" w:hAnsi="Times New Roman" w:cs="Times New Roman"/>
          <w:sz w:val="24"/>
          <w:szCs w:val="24"/>
        </w:rPr>
        <w:t xml:space="preserve"> слова ", лицевого счета для учета операций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исключить.</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1.6. В </w:t>
      </w:r>
      <w:hyperlink r:id="rId27" w:history="1">
        <w:r>
          <w:rPr>
            <w:rFonts w:ascii="Times New Roman" w:hAnsi="Times New Roman" w:cs="Times New Roman"/>
            <w:color w:val="0000FF"/>
            <w:sz w:val="24"/>
            <w:szCs w:val="24"/>
          </w:rPr>
          <w:t>пункте 9</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1.6.1. </w:t>
      </w:r>
      <w:hyperlink r:id="rId28" w:history="1">
        <w:r>
          <w:rPr>
            <w:rFonts w:ascii="Times New Roman" w:hAnsi="Times New Roman" w:cs="Times New Roman"/>
            <w:color w:val="0000FF"/>
            <w:sz w:val="24"/>
            <w:szCs w:val="24"/>
          </w:rPr>
          <w:t>Абзацы первый</w:t>
        </w:r>
      </w:hyperlink>
      <w:r>
        <w:rPr>
          <w:rFonts w:ascii="Times New Roman" w:hAnsi="Times New Roman" w:cs="Times New Roman"/>
          <w:sz w:val="24"/>
          <w:szCs w:val="24"/>
        </w:rPr>
        <w:t xml:space="preserve"> - </w:t>
      </w:r>
      <w:hyperlink r:id="rId29" w:history="1">
        <w:r>
          <w:rPr>
            <w:rFonts w:ascii="Times New Roman" w:hAnsi="Times New Roman" w:cs="Times New Roman"/>
            <w:color w:val="0000FF"/>
            <w:sz w:val="24"/>
            <w:szCs w:val="24"/>
          </w:rPr>
          <w:t>третий</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Лицевые счета открываются клиентам, включенным в Сводный реестр (за исключением индивидуальных предпринимателей и физических лиц - производителей товаров, работ, услуг).</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Лицевой счет иного получателя бюджетных средств для осуществления операций в иностранной валюте открывается в органе Федерального казначейства главному распорядителю средств федерального бюджета в соответствии с представленным Министерством финансов Российской Федерации в Федеральное казначейство </w:t>
      </w:r>
      <w:hyperlink r:id="rId30" w:history="1">
        <w:r>
          <w:rPr>
            <w:rFonts w:ascii="Times New Roman" w:hAnsi="Times New Roman" w:cs="Times New Roman"/>
            <w:color w:val="0000FF"/>
            <w:sz w:val="24"/>
            <w:szCs w:val="24"/>
          </w:rPr>
          <w:t>Перечнем</w:t>
        </w:r>
      </w:hyperlink>
      <w:r>
        <w:rPr>
          <w:rFonts w:ascii="Times New Roman" w:hAnsi="Times New Roman" w:cs="Times New Roman"/>
          <w:sz w:val="24"/>
          <w:szCs w:val="24"/>
        </w:rPr>
        <w:t xml:space="preserve"> главных распорядителей средств федерального бюджета и главных администраторов источников финансирования дефицита федерального бюджета, имеющих право на получение от Федерального казначейства средств федерального бюджета в иностранной валюте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на финансовый год и на плановый период (код формы по ОКУД 0501067) в порядке, установленном </w:t>
      </w:r>
      <w:hyperlink r:id="rId31" w:history="1">
        <w:r>
          <w:rPr>
            <w:rFonts w:ascii="Times New Roman" w:hAnsi="Times New Roman" w:cs="Times New Roman"/>
            <w:color w:val="0000FF"/>
            <w:sz w:val="24"/>
            <w:szCs w:val="24"/>
          </w:rPr>
          <w:t>Порядком</w:t>
        </w:r>
      </w:hyperlink>
      <w:r>
        <w:rPr>
          <w:rFonts w:ascii="Times New Roman" w:hAnsi="Times New Roman" w:cs="Times New Roman"/>
          <w:sz w:val="24"/>
          <w:szCs w:val="24"/>
        </w:rPr>
        <w:t xml:space="preserve">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утвержденным приказом Министерства финансов Российской Федерации от 27 августа 2018 г. N 184н (зарегистрирован</w:t>
      </w:r>
      <w:proofErr w:type="gramEnd"/>
      <w:r>
        <w:rPr>
          <w:rFonts w:ascii="Times New Roman" w:hAnsi="Times New Roman" w:cs="Times New Roman"/>
          <w:sz w:val="24"/>
          <w:szCs w:val="24"/>
        </w:rPr>
        <w:t xml:space="preserve"> в Министерстве юстиции Российской Федерации 7 сентября 2018 г., регистрационный номер 52119) &lt;2&gt;.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Органами Федерального казначейства для учета операций, осуществляемых клиентом в рамках его полномочий, открывается и ведется один лицевой счет каждого вида, за исключением случаев, установленных пунктами 10 и 11 настоящего Порядка</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1.6.2. </w:t>
      </w:r>
      <w:hyperlink r:id="rId32" w:history="1">
        <w:r>
          <w:rPr>
            <w:rFonts w:ascii="Times New Roman" w:hAnsi="Times New Roman" w:cs="Times New Roman"/>
            <w:color w:val="0000FF"/>
            <w:sz w:val="24"/>
            <w:szCs w:val="24"/>
          </w:rPr>
          <w:t>Сноску "2"</w:t>
        </w:r>
      </w:hyperlink>
      <w:r>
        <w:rPr>
          <w:rFonts w:ascii="Times New Roman" w:hAnsi="Times New Roman" w:cs="Times New Roman"/>
          <w:sz w:val="24"/>
          <w:szCs w:val="24"/>
        </w:rPr>
        <w:t xml:space="preserve"> считать сноской "3" и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"&lt;2</w:t>
      </w:r>
      <w:proofErr w:type="gramStart"/>
      <w:r>
        <w:rPr>
          <w:rFonts w:ascii="Times New Roman" w:hAnsi="Times New Roman" w:cs="Times New Roman"/>
          <w:sz w:val="24"/>
          <w:szCs w:val="24"/>
        </w:rPr>
        <w:t>&gt; С</w:t>
      </w:r>
      <w:proofErr w:type="gramEnd"/>
      <w:r>
        <w:rPr>
          <w:rFonts w:ascii="Times New Roman" w:hAnsi="Times New Roman" w:cs="Times New Roman"/>
          <w:sz w:val="24"/>
          <w:szCs w:val="24"/>
        </w:rPr>
        <w:t xml:space="preserve"> изменениями, внесенными приказами Министерства финансов Российской Федерации от 17 декабря 2018 г. N 273н (зарегистрирован в Министерстве юстиции Российской Федерации 30 января 2019 г., регистрационный номер 53631), от 16 февраля 2019 г. N 21н (зарегистрирован в Министерстве юстиции Российской Федерации 11 марта 2019 г., регистрационный номер 54006), от 18 июля 2019 г. N 112н (зарегистрирован в Министерстве юстиции </w:t>
      </w:r>
      <w:proofErr w:type="gramStart"/>
      <w:r>
        <w:rPr>
          <w:rFonts w:ascii="Times New Roman" w:hAnsi="Times New Roman" w:cs="Times New Roman"/>
          <w:sz w:val="24"/>
          <w:szCs w:val="24"/>
        </w:rPr>
        <w:t>Российской Федерации 8 августа 2019 г., регистрационный номер 55522), от 25 ноября 2019 г. N 198н (зарегистрирован в Министерстве юстиции Российской Федерации 20 декабря 2019 г., регистрационный номер 56939), от 13 января 2020 г. N 3н (зарегистрирован в Министерстве юстиции Российской Федерации 10 февраля 2020 г., регистрационный номер 57463)".</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1.7. В </w:t>
      </w:r>
      <w:hyperlink r:id="rId33" w:history="1">
        <w:r>
          <w:rPr>
            <w:rFonts w:ascii="Times New Roman" w:hAnsi="Times New Roman" w:cs="Times New Roman"/>
            <w:color w:val="0000FF"/>
            <w:sz w:val="24"/>
            <w:szCs w:val="24"/>
          </w:rPr>
          <w:t>пункте 11</w:t>
        </w:r>
      </w:hyperlink>
      <w:r>
        <w:rPr>
          <w:rFonts w:ascii="Times New Roman" w:hAnsi="Times New Roman" w:cs="Times New Roman"/>
          <w:sz w:val="24"/>
          <w:szCs w:val="24"/>
        </w:rPr>
        <w:t xml:space="preserve"> слова "организация либо иное юридическое лицо" в соответствующем падеже заменить словами "либо </w:t>
      </w:r>
      <w:proofErr w:type="spellStart"/>
      <w:r>
        <w:rPr>
          <w:rFonts w:ascii="Times New Roman" w:hAnsi="Times New Roman" w:cs="Times New Roman"/>
          <w:sz w:val="24"/>
          <w:szCs w:val="24"/>
        </w:rPr>
        <w:t>неучастник</w:t>
      </w:r>
      <w:proofErr w:type="spellEnd"/>
      <w:r>
        <w:rPr>
          <w:rFonts w:ascii="Times New Roman" w:hAnsi="Times New Roman" w:cs="Times New Roman"/>
          <w:sz w:val="24"/>
          <w:szCs w:val="24"/>
        </w:rPr>
        <w:t xml:space="preserve"> бюджетного процесса (за исключением индивидуального предпринимателя и физического лица - производителя товаров, работ, услуг)" в соответствующем падеже.</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1.8. В </w:t>
      </w:r>
      <w:hyperlink r:id="rId34" w:history="1">
        <w:r>
          <w:rPr>
            <w:rFonts w:ascii="Times New Roman" w:hAnsi="Times New Roman" w:cs="Times New Roman"/>
            <w:color w:val="0000FF"/>
            <w:sz w:val="24"/>
            <w:szCs w:val="24"/>
          </w:rPr>
          <w:t>абзаце первом пункта 12</w:t>
        </w:r>
      </w:hyperlink>
      <w:r>
        <w:rPr>
          <w:rFonts w:ascii="Times New Roman" w:hAnsi="Times New Roman" w:cs="Times New Roman"/>
          <w:sz w:val="24"/>
          <w:szCs w:val="24"/>
        </w:rPr>
        <w:t xml:space="preserve"> после слов "за исключением случаев, установленных" дополнить словами "абзацем четвертым пункта 9 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1.9. </w:t>
      </w:r>
      <w:hyperlink r:id="rId35" w:history="1">
        <w:r>
          <w:rPr>
            <w:rFonts w:ascii="Times New Roman" w:hAnsi="Times New Roman" w:cs="Times New Roman"/>
            <w:color w:val="0000FF"/>
            <w:sz w:val="24"/>
            <w:szCs w:val="24"/>
          </w:rPr>
          <w:t>Пункт 12.1</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"12.1. </w:t>
      </w:r>
      <w:proofErr w:type="gramStart"/>
      <w:r>
        <w:rPr>
          <w:rFonts w:ascii="Times New Roman" w:hAnsi="Times New Roman" w:cs="Times New Roman"/>
          <w:sz w:val="24"/>
          <w:szCs w:val="24"/>
        </w:rPr>
        <w:t>Документы, предусмотренные пунктами 13, 24 и 29 настоящего Порядка, представляются в орган Федерального казначейства (его структурное подразделение) за подписью руководителя и главного бухгалтера клиента (уполномоченных руководителем лиц), за исключением указанных документов, представляемых индивидуальным предпринимателем и физическим лицом - производителем товаров, работ, услуг, которые подписываются индивидуальным предпринимателем (физическим лицом - производителем товаров, работ, услуг) и главным бухгалтером клиента (лицом, уполномоченным индивидуальным предпринимателем (физическим</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лицом - производителем товаров, работ, услуг) на ведение бухгалтерского учета).</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отсутствии в штате клиента должности главного бухгалтера (другого должностного лица, выполняющего его функции), документы, предусмотренные пунктами 13, 24 и 29 настоящего Порядка, представляются за подписью только руководителя клиента (уполномоченного им лица), в том числе индивидуального предпринимателя и физического лица - производителя товаров, работ, услуг (далее - руководитель клиента).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Указание должности уполномоченных лиц в документах, представляемых индивидуальными предпринимателями и физическими лицами - производителями товаров, работ, услуг для открытия, переоформления, закрытия и обслуживания лицевых счетов, не обязательно</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1.10. В </w:t>
      </w:r>
      <w:hyperlink r:id="rId36" w:history="1">
        <w:r>
          <w:rPr>
            <w:rFonts w:ascii="Times New Roman" w:hAnsi="Times New Roman" w:cs="Times New Roman"/>
            <w:color w:val="0000FF"/>
            <w:sz w:val="24"/>
            <w:szCs w:val="24"/>
          </w:rPr>
          <w:t>абзаце первом пункта 13</w:t>
        </w:r>
      </w:hyperlink>
      <w:r>
        <w:rPr>
          <w:rFonts w:ascii="Times New Roman" w:hAnsi="Times New Roman" w:cs="Times New Roman"/>
          <w:sz w:val="24"/>
          <w:szCs w:val="24"/>
        </w:rPr>
        <w:t xml:space="preserve"> слова "на бумажном носителе" исключить.</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1.11. В </w:t>
      </w:r>
      <w:hyperlink r:id="rId37" w:history="1">
        <w:r>
          <w:rPr>
            <w:rFonts w:ascii="Times New Roman" w:hAnsi="Times New Roman" w:cs="Times New Roman"/>
            <w:color w:val="0000FF"/>
            <w:sz w:val="24"/>
            <w:szCs w:val="24"/>
          </w:rPr>
          <w:t>пункте 14</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1.11.1. В </w:t>
      </w:r>
      <w:hyperlink r:id="rId38" w:history="1">
        <w:r>
          <w:rPr>
            <w:rFonts w:ascii="Times New Roman" w:hAnsi="Times New Roman" w:cs="Times New Roman"/>
            <w:color w:val="0000FF"/>
            <w:sz w:val="24"/>
            <w:szCs w:val="24"/>
          </w:rPr>
          <w:t>абзаце пятом</w:t>
        </w:r>
      </w:hyperlink>
      <w:r>
        <w:rPr>
          <w:rFonts w:ascii="Times New Roman" w:hAnsi="Times New Roman" w:cs="Times New Roman"/>
          <w:sz w:val="24"/>
          <w:szCs w:val="24"/>
        </w:rPr>
        <w:t xml:space="preserve"> слова "для крестьянских (фермерских) хозяйств и индивидуальных предпринимателей" заменить словами "для индивидуальных предпринимателей и физических лиц - производителей товаров, работ, услуг";</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1.11.2. В </w:t>
      </w:r>
      <w:hyperlink r:id="rId39" w:history="1">
        <w:r>
          <w:rPr>
            <w:rFonts w:ascii="Times New Roman" w:hAnsi="Times New Roman" w:cs="Times New Roman"/>
            <w:color w:val="0000FF"/>
            <w:sz w:val="24"/>
            <w:szCs w:val="24"/>
          </w:rPr>
          <w:t>абзаце одиннадцатом</w:t>
        </w:r>
      </w:hyperlink>
      <w:r>
        <w:rPr>
          <w:rFonts w:ascii="Times New Roman" w:hAnsi="Times New Roman" w:cs="Times New Roman"/>
          <w:sz w:val="24"/>
          <w:szCs w:val="24"/>
        </w:rPr>
        <w:t xml:space="preserve"> слова "организацией и иными юридическими лицами, крестьянскими (фермерскими) хозяйствами, индивидуальными предпринимателями" заменить словами "</w:t>
      </w:r>
      <w:proofErr w:type="spellStart"/>
      <w:r>
        <w:rPr>
          <w:rFonts w:ascii="Times New Roman" w:hAnsi="Times New Roman" w:cs="Times New Roman"/>
          <w:sz w:val="24"/>
          <w:szCs w:val="24"/>
        </w:rPr>
        <w:t>неучастником</w:t>
      </w:r>
      <w:proofErr w:type="spellEnd"/>
      <w:r>
        <w:rPr>
          <w:rFonts w:ascii="Times New Roman" w:hAnsi="Times New Roman" w:cs="Times New Roman"/>
          <w:sz w:val="24"/>
          <w:szCs w:val="24"/>
        </w:rPr>
        <w:t xml:space="preserve"> бюджетного процесса".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1.12. В </w:t>
      </w:r>
      <w:hyperlink r:id="rId40" w:history="1">
        <w:r>
          <w:rPr>
            <w:rFonts w:ascii="Times New Roman" w:hAnsi="Times New Roman" w:cs="Times New Roman"/>
            <w:color w:val="0000FF"/>
            <w:sz w:val="24"/>
            <w:szCs w:val="24"/>
          </w:rPr>
          <w:t>подпункте "г" пункта 15</w:t>
        </w:r>
      </w:hyperlink>
      <w:r>
        <w:rPr>
          <w:rFonts w:ascii="Times New Roman" w:hAnsi="Times New Roman" w:cs="Times New Roman"/>
          <w:sz w:val="24"/>
          <w:szCs w:val="24"/>
        </w:rPr>
        <w:t xml:space="preserve"> слова "расчетные, платежные и иные документы" заменить словами "распоряжения о совершении казначейских платежей, расчетные и иные документы".</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1.13. </w:t>
      </w:r>
      <w:hyperlink r:id="rId41" w:history="1">
        <w:r>
          <w:rPr>
            <w:rFonts w:ascii="Times New Roman" w:hAnsi="Times New Roman" w:cs="Times New Roman"/>
            <w:color w:val="0000FF"/>
            <w:sz w:val="24"/>
            <w:szCs w:val="24"/>
          </w:rPr>
          <w:t>Пункт 16</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"16. </w:t>
      </w:r>
      <w:proofErr w:type="gramStart"/>
      <w:r>
        <w:rPr>
          <w:rFonts w:ascii="Times New Roman" w:hAnsi="Times New Roman" w:cs="Times New Roman"/>
          <w:sz w:val="24"/>
          <w:szCs w:val="24"/>
        </w:rPr>
        <w:t>При открытии, ведении и закрытии лицевых счетов обмен документами с органом Федерального казначейства осуществляется в электронном виде с применением средств электронной подписи (далее - ЭП) в соответствии с законодательством Российской Федерации на основании Договора (соглашения) об обмене электронными документами, заключенного между клиентом и органом Федерального казначейства, и требованиями, установленными законодательством Российской Федерации.</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отсутствии технической возможности информационного обмена в электронном виде, обмен информацией осуществляется с применением документооборота на бумажных носителях с одновременным представлением документов на машинном носителе</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1.14. В </w:t>
      </w:r>
      <w:hyperlink r:id="rId42" w:history="1">
        <w:r>
          <w:rPr>
            <w:rFonts w:ascii="Times New Roman" w:hAnsi="Times New Roman" w:cs="Times New Roman"/>
            <w:color w:val="0000FF"/>
            <w:sz w:val="24"/>
            <w:szCs w:val="24"/>
          </w:rPr>
          <w:t>абзаце четвертом пункта 17</w:t>
        </w:r>
      </w:hyperlink>
      <w:r>
        <w:rPr>
          <w:rFonts w:ascii="Times New Roman" w:hAnsi="Times New Roman" w:cs="Times New Roman"/>
          <w:sz w:val="24"/>
          <w:szCs w:val="24"/>
        </w:rPr>
        <w:t xml:space="preserve"> слова "организацией, создавшей" заменить словам "</w:t>
      </w:r>
      <w:proofErr w:type="spellStart"/>
      <w:r>
        <w:rPr>
          <w:rFonts w:ascii="Times New Roman" w:hAnsi="Times New Roman" w:cs="Times New Roman"/>
          <w:sz w:val="24"/>
          <w:szCs w:val="24"/>
        </w:rPr>
        <w:t>неучастником</w:t>
      </w:r>
      <w:proofErr w:type="spellEnd"/>
      <w:r>
        <w:rPr>
          <w:rFonts w:ascii="Times New Roman" w:hAnsi="Times New Roman" w:cs="Times New Roman"/>
          <w:sz w:val="24"/>
          <w:szCs w:val="24"/>
        </w:rPr>
        <w:t xml:space="preserve"> бюджетного процесса, создавшим".</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1.15. В </w:t>
      </w:r>
      <w:hyperlink r:id="rId43" w:history="1">
        <w:r>
          <w:rPr>
            <w:rFonts w:ascii="Times New Roman" w:hAnsi="Times New Roman" w:cs="Times New Roman"/>
            <w:color w:val="0000FF"/>
            <w:sz w:val="24"/>
            <w:szCs w:val="24"/>
          </w:rPr>
          <w:t>пункте 18</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1.15.1. </w:t>
      </w:r>
      <w:hyperlink r:id="rId44" w:history="1">
        <w:r>
          <w:rPr>
            <w:rFonts w:ascii="Times New Roman" w:hAnsi="Times New Roman" w:cs="Times New Roman"/>
            <w:color w:val="0000FF"/>
            <w:sz w:val="24"/>
            <w:szCs w:val="24"/>
          </w:rPr>
          <w:t>Абзацы пятый</w:t>
        </w:r>
      </w:hyperlink>
      <w:r>
        <w:rPr>
          <w:rFonts w:ascii="Times New Roman" w:hAnsi="Times New Roman" w:cs="Times New Roman"/>
          <w:sz w:val="24"/>
          <w:szCs w:val="24"/>
        </w:rPr>
        <w:t xml:space="preserve"> - </w:t>
      </w:r>
      <w:hyperlink r:id="rId45" w:history="1">
        <w:r>
          <w:rPr>
            <w:rFonts w:ascii="Times New Roman" w:hAnsi="Times New Roman" w:cs="Times New Roman"/>
            <w:color w:val="0000FF"/>
            <w:sz w:val="24"/>
            <w:szCs w:val="24"/>
          </w:rPr>
          <w:t>одиннадцатый</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"по строке "Наименование клиента" - полное и сокращенное (в случае, когда при оформлении распоряжений о совершении казначейских платежей и иных документов информация, подлежащая заполнению в обязательном порядке, имеет ограничение по числу символов) наименование клиента в соответствии с полным и сокращенным наименованием (с учетом символа "N", кавычек, скобок, знаков препинания), указанным в его реестровой записи Сводного реестра (в случае наличия клиента 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Сводном реестре), с отражением в кодовой зоне кода по Сводному реестру, кода по ОКПО, ИНН и КПП (для индивидуальных предпринимателей и физических лиц - производителей товаров, работ, услуг заполняется при наличии);</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по строке "Адрес" - указывается адрес клиента в соответствии со сведениями Единого государственного реестра юридических лиц (далее - ЕГРЮЛ) (в случае наличия клиента в ЕГРЮЛ). Если адрес по месту фактического нахождения клиента отличается от его адреса в ЕГРЮЛ, а </w:t>
      </w:r>
      <w:proofErr w:type="gramStart"/>
      <w:r>
        <w:rPr>
          <w:rFonts w:ascii="Times New Roman" w:hAnsi="Times New Roman" w:cs="Times New Roman"/>
          <w:sz w:val="24"/>
          <w:szCs w:val="24"/>
        </w:rPr>
        <w:t>также</w:t>
      </w:r>
      <w:proofErr w:type="gramEnd"/>
      <w:r>
        <w:rPr>
          <w:rFonts w:ascii="Times New Roman" w:hAnsi="Times New Roman" w:cs="Times New Roman"/>
          <w:sz w:val="24"/>
          <w:szCs w:val="24"/>
        </w:rPr>
        <w:t xml:space="preserve"> если клиент отсутствует в ЕГРЮЛ, дополнительно по данной строке указывается адрес фактического нахождения клиента;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по строке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w:t>
      </w:r>
      <w:proofErr w:type="gramEnd"/>
      <w:r>
        <w:rPr>
          <w:rFonts w:ascii="Times New Roman" w:hAnsi="Times New Roman" w:cs="Times New Roman"/>
          <w:sz w:val="24"/>
          <w:szCs w:val="24"/>
        </w:rPr>
        <w:t xml:space="preserve"> При формировании Карточки образцов подписей участником бюджетного процесса в отношении бюджета территориального государственного внебюджетного фонда, бюджетным (автономным) учреждением, </w:t>
      </w:r>
      <w:proofErr w:type="spellStart"/>
      <w:r>
        <w:rPr>
          <w:rFonts w:ascii="Times New Roman" w:hAnsi="Times New Roman" w:cs="Times New Roman"/>
          <w:sz w:val="24"/>
          <w:szCs w:val="24"/>
        </w:rPr>
        <w:t>неучастником</w:t>
      </w:r>
      <w:proofErr w:type="spellEnd"/>
      <w:r>
        <w:rPr>
          <w:rFonts w:ascii="Times New Roman" w:hAnsi="Times New Roman" w:cs="Times New Roman"/>
          <w:sz w:val="24"/>
          <w:szCs w:val="24"/>
        </w:rPr>
        <w:t xml:space="preserve"> бюджетного процесса данная строка не заполняется;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по строке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для вышестоящего участника бюджетного процесса кода по Сводному реестру и кода по ОКПО, либо полное наименование вышестоящего учреждения (вышестоящей организации) с отражением в кодовой зоне для вышестоящего учреждения</w:t>
      </w:r>
      <w:proofErr w:type="gramEnd"/>
      <w:r>
        <w:rPr>
          <w:rFonts w:ascii="Times New Roman" w:hAnsi="Times New Roman" w:cs="Times New Roman"/>
          <w:sz w:val="24"/>
          <w:szCs w:val="24"/>
        </w:rPr>
        <w:t xml:space="preserve"> (вышестоящей организации) кода по Сводному реестру и кода по ОКПО в случае формирования Карточки образцов подписей обособленным подразделением бюджетного (автономного) учреждения,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администратором доходов, наделенным полномочиями по администрированию доходов другого бюджета, а также </w:t>
      </w:r>
      <w:proofErr w:type="spellStart"/>
      <w:r>
        <w:rPr>
          <w:rFonts w:ascii="Times New Roman" w:hAnsi="Times New Roman" w:cs="Times New Roman"/>
          <w:sz w:val="24"/>
          <w:szCs w:val="24"/>
        </w:rPr>
        <w:t>неучастником</w:t>
      </w:r>
      <w:proofErr w:type="spellEnd"/>
      <w:r>
        <w:rPr>
          <w:rFonts w:ascii="Times New Roman" w:hAnsi="Times New Roman" w:cs="Times New Roman"/>
          <w:sz w:val="24"/>
          <w:szCs w:val="24"/>
        </w:rPr>
        <w:t xml:space="preserve"> бюджетного процесса, бюджетным (автономным) учреждением;</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 строке "Орган Федерального казначейства" - полное наименование органа Федерального казначейства по месту представления Карточки образцов подписей, с отражением в кодовой зоне соответствующего кода по КОФК.</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Раздел "Образцы подписей должностных лиц клиента, имеющих право подписи распоряжений о совершении казначейских платежей и иных документов при совершении операции по лицевому счету" заполняется клиентом следующим образом.</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графе 2 указываются полные наименования должностей должностных лиц клиента, имеющих соответственно право первой или второй подписи (для индивидуальных предпринимателей и физических лиц - производителей товаров, работ, услуг заполнение графы не обязательно)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1.15.2. В </w:t>
      </w:r>
      <w:hyperlink r:id="rId46" w:history="1">
        <w:r>
          <w:rPr>
            <w:rFonts w:ascii="Times New Roman" w:hAnsi="Times New Roman" w:cs="Times New Roman"/>
            <w:color w:val="0000FF"/>
            <w:sz w:val="24"/>
            <w:szCs w:val="24"/>
          </w:rPr>
          <w:t>абзаце двадцать первом</w:t>
        </w:r>
      </w:hyperlink>
      <w:r>
        <w:rPr>
          <w:rFonts w:ascii="Times New Roman" w:hAnsi="Times New Roman" w:cs="Times New Roman"/>
          <w:sz w:val="24"/>
          <w:szCs w:val="24"/>
        </w:rPr>
        <w:t xml:space="preserve"> слова "подразделением организации" заменить словами "подразделением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1.16. В </w:t>
      </w:r>
      <w:hyperlink r:id="rId47" w:history="1">
        <w:r>
          <w:rPr>
            <w:rFonts w:ascii="Times New Roman" w:hAnsi="Times New Roman" w:cs="Times New Roman"/>
            <w:color w:val="0000FF"/>
            <w:sz w:val="24"/>
            <w:szCs w:val="24"/>
          </w:rPr>
          <w:t>абзаце первом пункта 24</w:t>
        </w:r>
      </w:hyperlink>
      <w:r>
        <w:rPr>
          <w:rFonts w:ascii="Times New Roman" w:hAnsi="Times New Roman" w:cs="Times New Roman"/>
          <w:sz w:val="24"/>
          <w:szCs w:val="24"/>
        </w:rPr>
        <w:t xml:space="preserve"> слова "на бумажном носителе" исключить.</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1.17. В </w:t>
      </w:r>
      <w:hyperlink r:id="rId48" w:history="1">
        <w:r>
          <w:rPr>
            <w:rFonts w:ascii="Times New Roman" w:hAnsi="Times New Roman" w:cs="Times New Roman"/>
            <w:color w:val="0000FF"/>
            <w:sz w:val="24"/>
            <w:szCs w:val="24"/>
          </w:rPr>
          <w:t>абзацах шестом</w:t>
        </w:r>
      </w:hyperlink>
      <w:r>
        <w:rPr>
          <w:rFonts w:ascii="Times New Roman" w:hAnsi="Times New Roman" w:cs="Times New Roman"/>
          <w:sz w:val="24"/>
          <w:szCs w:val="24"/>
        </w:rPr>
        <w:t xml:space="preserve"> и </w:t>
      </w:r>
      <w:hyperlink r:id="rId49" w:history="1">
        <w:r>
          <w:rPr>
            <w:rFonts w:ascii="Times New Roman" w:hAnsi="Times New Roman" w:cs="Times New Roman"/>
            <w:color w:val="0000FF"/>
            <w:sz w:val="24"/>
            <w:szCs w:val="24"/>
          </w:rPr>
          <w:t>тринадцатом пункта 25</w:t>
        </w:r>
      </w:hyperlink>
      <w:r>
        <w:rPr>
          <w:rFonts w:ascii="Times New Roman" w:hAnsi="Times New Roman" w:cs="Times New Roman"/>
          <w:sz w:val="24"/>
          <w:szCs w:val="24"/>
        </w:rPr>
        <w:t xml:space="preserve"> слова "для крестьянских (фермерских) хозяйств и индивидуальных предпринимателей" заменить словами "для индивидуальных предпринимателей и физических лиц - производителей товаров, работ, услуг".</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1.18. В </w:t>
      </w:r>
      <w:hyperlink r:id="rId50" w:history="1">
        <w:r>
          <w:rPr>
            <w:rFonts w:ascii="Times New Roman" w:hAnsi="Times New Roman" w:cs="Times New Roman"/>
            <w:color w:val="0000FF"/>
            <w:sz w:val="24"/>
            <w:szCs w:val="24"/>
          </w:rPr>
          <w:t>абзаце первом пункта 29</w:t>
        </w:r>
      </w:hyperlink>
      <w:r>
        <w:rPr>
          <w:rFonts w:ascii="Times New Roman" w:hAnsi="Times New Roman" w:cs="Times New Roman"/>
          <w:sz w:val="24"/>
          <w:szCs w:val="24"/>
        </w:rPr>
        <w:t xml:space="preserve"> слова "на бумажном носителе" исключить.</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1.19. </w:t>
      </w:r>
      <w:hyperlink r:id="rId51" w:history="1">
        <w:r>
          <w:rPr>
            <w:rFonts w:ascii="Times New Roman" w:hAnsi="Times New Roman" w:cs="Times New Roman"/>
            <w:color w:val="0000FF"/>
            <w:sz w:val="24"/>
            <w:szCs w:val="24"/>
          </w:rPr>
          <w:t>Пункт 30</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"30. Заявление на закрытие лицевого счета заполняется следующим образом.</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Заявление на закрытие лицевого счета заполняется клиентом (ликвидационной комиссией или уполномоченным руководителем органа Федерального казначейства работником), за исключением части "Отметка органа Федерального казначейства о закрытии лицевого счета N ____", которая заполняется органом Федерального казначейства по месту обслуживания клиента.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наименовании формы Заявления на закрытие лицевого счета указывается номер лицевого счета, подлежащего закрытию.</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заголовочной части формы Заявления на закрытие лицевого счета клиентом указываются: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дата составления документа, с отражением в кодовой зоне даты в формате "день, месяц, год" (00.00.0000);</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по строке "Наименование клиента" - полное наименование клиента в соответствии с полным наименованием, указанным в его реестровой записи Сводного реестра (в случае наличия клиента в Сводном реестре), с отражением в кодовой зоне кода по Сводному реестру, кода по ОКПО, ИНН и КПП (для индивидуальных предпринимателей и физических лиц - производителей товаров, работ, услуг заполняется при наличии);</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 строке "Наименование иного получателя бюджетных средств" - полное наименование иного получателя бюджетных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оответствии с реестровой записью Сводного реестра, с отражением в кодовой зоне кода по Сводному реестру, кода по ОКПО, ИНН и КПП;</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Строка "Наименование иного получателя бюджетных средств" заполняется главным распорядителем (распорядителем) бюджетных сре</w:t>
      </w:r>
      <w:proofErr w:type="gramStart"/>
      <w:r>
        <w:rPr>
          <w:rFonts w:ascii="Times New Roman" w:hAnsi="Times New Roman" w:cs="Times New Roman"/>
          <w:sz w:val="24"/>
          <w:szCs w:val="24"/>
        </w:rPr>
        <w:t>дств в сл</w:t>
      </w:r>
      <w:proofErr w:type="gramEnd"/>
      <w:r>
        <w:rPr>
          <w:rFonts w:ascii="Times New Roman" w:hAnsi="Times New Roman" w:cs="Times New Roman"/>
          <w:sz w:val="24"/>
          <w:szCs w:val="24"/>
        </w:rPr>
        <w:t>учае оформления Заявления на закрытие лицевого счета иному получателю бюджетных средств. При этом строка "Наименование клиента" и соответствующая кодовая зона не заполняются;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по строке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указывается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w:t>
      </w:r>
      <w:proofErr w:type="gramEnd"/>
      <w:r>
        <w:rPr>
          <w:rFonts w:ascii="Times New Roman" w:hAnsi="Times New Roman" w:cs="Times New Roman"/>
          <w:sz w:val="24"/>
          <w:szCs w:val="24"/>
        </w:rPr>
        <w:t xml:space="preserve"> При формировании Заявления на закрытие лицевого счета участником бюджетного процесса в отношении бюджета территориального государственного внебюджетного фонда, бюджетным (автономным) учреждением, </w:t>
      </w:r>
      <w:proofErr w:type="spellStart"/>
      <w:r>
        <w:rPr>
          <w:rFonts w:ascii="Times New Roman" w:hAnsi="Times New Roman" w:cs="Times New Roman"/>
          <w:sz w:val="24"/>
          <w:szCs w:val="24"/>
        </w:rPr>
        <w:t>неучастником</w:t>
      </w:r>
      <w:proofErr w:type="spellEnd"/>
      <w:r>
        <w:rPr>
          <w:rFonts w:ascii="Times New Roman" w:hAnsi="Times New Roman" w:cs="Times New Roman"/>
          <w:sz w:val="24"/>
          <w:szCs w:val="24"/>
        </w:rPr>
        <w:t xml:space="preserve"> бюджетного процесса данная строка не заполняется;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по строке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 кода по Сводному реестру и кода по ОКПО,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w:t>
      </w:r>
      <w:proofErr w:type="gramEnd"/>
      <w:r>
        <w:rPr>
          <w:rFonts w:ascii="Times New Roman" w:hAnsi="Times New Roman" w:cs="Times New Roman"/>
          <w:sz w:val="24"/>
          <w:szCs w:val="24"/>
        </w:rPr>
        <w:t xml:space="preserve"> реестру и кода по ОКПО в случае формирования Заявления на закрытие лицевого счета обособленным подразделением бюджетного (автономного) учреждения,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w:t>
      </w:r>
      <w:proofErr w:type="spellStart"/>
      <w:r>
        <w:rPr>
          <w:rFonts w:ascii="Times New Roman" w:hAnsi="Times New Roman" w:cs="Times New Roman"/>
          <w:sz w:val="24"/>
          <w:szCs w:val="24"/>
        </w:rPr>
        <w:t>неучастником</w:t>
      </w:r>
      <w:proofErr w:type="spellEnd"/>
      <w:r>
        <w:rPr>
          <w:rFonts w:ascii="Times New Roman" w:hAnsi="Times New Roman" w:cs="Times New Roman"/>
          <w:sz w:val="24"/>
          <w:szCs w:val="24"/>
        </w:rPr>
        <w:t xml:space="preserve"> бюджетного процесса, бюджетным (автономным) учреждением;</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 строке "Орган Федерального казначейства" - полное наименование органа Федерального казначейства по месту представления Заявления на закрытие лицевого счета, с отражением в кодовой зоне соответствующего кода по КОФК.</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Содержательная часть Заявления на закрытие лицевого счета заполняется следующим образом:</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заявительной записи о закрытии лицевого счета указывается вид лицевого счета, подлежащего закрытию, с отражением в кодовой зоне кода соответствующего вида лицевого счета, а также наименование, номер и дата документа - основания для закрытия лицевого счета и иная информация о причине закрытия лицевого счета клиента.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Указывается перечень документов, представленных вместе с Заявлением на закрытие лицевого счета по номеру приложений.</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Раздел "Реквизиты для перечисления средств, поступивших после закрытия лицевого счета" заполняется следующим образом:</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графе 1 указываются реквизиты счета для перечисления средств, поступивших после закрытия лицевого счета;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графах 2, 3, 4 указываются соответственно наименование, БИК, корреспондентский счет (единый казначейский счет) банка, кредитной организации (органа Федерального казначейства), в котором открыт счет.</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Возможность перечисления средств, поступивших после закрытия лицевого счета, по реквизитам, указанным в Заявлении на закрытие лицевого счета, должна быть подтверждена решением соответствующего вышестоящего участника бюджетного процесса, учредителя бюджетного (автономного) учреждения, вышестоящего учреждения, вышестоящей организацией.</w:t>
      </w:r>
      <w:proofErr w:type="gramEnd"/>
      <w:r>
        <w:rPr>
          <w:rFonts w:ascii="Times New Roman" w:hAnsi="Times New Roman" w:cs="Times New Roman"/>
          <w:sz w:val="24"/>
          <w:szCs w:val="24"/>
        </w:rPr>
        <w:t xml:space="preserve"> Документ, подтверждающий данное решение, должен быть приложен к Заявлению на закрытие лицевого счета с указанием его в качестве приложения.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Заявление на закрытие лицевого счета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Заявления на закрытие лицевого счета.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оформления Заявления на закрытие лицевого счета уполномоченным руководителем органа Федерального казначейства работником Заявление на закрытие лицевого счета в заявительной части руководителем и главным бухгалтером (уполномоченными </w:t>
      </w:r>
      <w:r>
        <w:rPr>
          <w:rFonts w:ascii="Times New Roman" w:hAnsi="Times New Roman" w:cs="Times New Roman"/>
          <w:sz w:val="24"/>
          <w:szCs w:val="24"/>
        </w:rPr>
        <w:lastRenderedPageBreak/>
        <w:t>руководителем лицами с указанием должностей) органа Федерального казначейства не подписывается.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Отметка органа Федерального казначейства о закрытии лицевого счета заполняется следующим образом.</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Отметке органа Федерального казначейства о закрытии лицевого счета указывается номер лицевого счета, который был закрыт в соответствии с Заявлением на закрытие лицевого счета.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Отметка органа Федерального казначейства о закрытии лицевого счета подписывается: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руководителем (уполномоченным им лицом с указанием должности) органа Федерального казначейства по месту представления Заявления на закрытие лицевого счета с указанием расшифровки подписи, содержащей фамилию и инициалы;</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главным бухгалтером (уполномоченным руководителем лицом с указанием должности) органа Федерального казначейства по месту представления Заявления на закрытие лицевого счета с указанием расшифровки подписи, содержащей фамилию и инициалы;</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закрытия лицевого счета</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1.20. </w:t>
      </w:r>
      <w:hyperlink r:id="rId52" w:history="1">
        <w:r>
          <w:rPr>
            <w:rFonts w:ascii="Times New Roman" w:hAnsi="Times New Roman" w:cs="Times New Roman"/>
            <w:color w:val="0000FF"/>
            <w:sz w:val="24"/>
            <w:szCs w:val="24"/>
          </w:rPr>
          <w:t>Пункт 41</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"41. </w:t>
      </w:r>
      <w:proofErr w:type="gramStart"/>
      <w:r>
        <w:rPr>
          <w:rFonts w:ascii="Times New Roman" w:hAnsi="Times New Roman" w:cs="Times New Roman"/>
          <w:sz w:val="24"/>
          <w:szCs w:val="24"/>
        </w:rPr>
        <w:t>Кроме документов, указанных в пункте 13 Порядка, для открытия лицевого счета администратора доходов бюджета главный администратор доходов бюджета после утверждения им (подведомственными администраторами доходов бюджета с полномочиями главных администраторов доходов бюджета) правовых актов, наделяющих участников бюджетного процесса полномочиями администратора доходов бюджета, с указанием администрируемых ими доходов и соответствующих кодов бюджетной классификации, либо внесения в них изменений, не позднее пяти рабочих</w:t>
      </w:r>
      <w:proofErr w:type="gramEnd"/>
      <w:r>
        <w:rPr>
          <w:rFonts w:ascii="Times New Roman" w:hAnsi="Times New Roman" w:cs="Times New Roman"/>
          <w:sz w:val="24"/>
          <w:szCs w:val="24"/>
        </w:rPr>
        <w:t xml:space="preserve"> дней со дня их утверждения представляет в орган Федерального казначейства по месту своего обслуживания в электронном виде Реестр администрируемых доходов (код формы по КФД 0531975) (далее - Реестр администрируемых доходов)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1.21. </w:t>
      </w:r>
      <w:hyperlink r:id="rId53" w:history="1">
        <w:r>
          <w:rPr>
            <w:rFonts w:ascii="Times New Roman" w:hAnsi="Times New Roman" w:cs="Times New Roman"/>
            <w:color w:val="0000FF"/>
            <w:sz w:val="24"/>
            <w:szCs w:val="24"/>
          </w:rPr>
          <w:t>Абзац третий пункта 42</w:t>
        </w:r>
      </w:hyperlink>
      <w:r>
        <w:rPr>
          <w:rFonts w:ascii="Times New Roman" w:hAnsi="Times New Roman" w:cs="Times New Roman"/>
          <w:sz w:val="24"/>
          <w:szCs w:val="24"/>
        </w:rPr>
        <w:t xml:space="preserve"> признать утратившим силу.</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1.22. В </w:t>
      </w:r>
      <w:hyperlink r:id="rId54" w:history="1">
        <w:r>
          <w:rPr>
            <w:rFonts w:ascii="Times New Roman" w:hAnsi="Times New Roman" w:cs="Times New Roman"/>
            <w:color w:val="0000FF"/>
            <w:sz w:val="24"/>
            <w:szCs w:val="24"/>
          </w:rPr>
          <w:t>пункте 44</w:t>
        </w:r>
      </w:hyperlink>
      <w:r>
        <w:rPr>
          <w:rFonts w:ascii="Times New Roman" w:hAnsi="Times New Roman" w:cs="Times New Roman"/>
          <w:sz w:val="24"/>
          <w:szCs w:val="24"/>
        </w:rPr>
        <w:t xml:space="preserve"> слова "организация либо иное юридическое лицо" заменить словами "</w:t>
      </w:r>
      <w:proofErr w:type="spellStart"/>
      <w:r>
        <w:rPr>
          <w:rFonts w:ascii="Times New Roman" w:hAnsi="Times New Roman" w:cs="Times New Roman"/>
          <w:sz w:val="24"/>
          <w:szCs w:val="24"/>
        </w:rPr>
        <w:t>неучастник</w:t>
      </w:r>
      <w:proofErr w:type="spellEnd"/>
      <w:r>
        <w:rPr>
          <w:rFonts w:ascii="Times New Roman" w:hAnsi="Times New Roman" w:cs="Times New Roman"/>
          <w:sz w:val="24"/>
          <w:szCs w:val="24"/>
        </w:rPr>
        <w:t xml:space="preserve"> бюджетного процесса (за исключением индивидуального предпринимателя и физического лица - производителя товаров, работ, услуг)" в соответствующем падеже.</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1.23. В </w:t>
      </w:r>
      <w:hyperlink r:id="rId55" w:history="1">
        <w:r>
          <w:rPr>
            <w:rFonts w:ascii="Times New Roman" w:hAnsi="Times New Roman" w:cs="Times New Roman"/>
            <w:color w:val="0000FF"/>
            <w:sz w:val="24"/>
            <w:szCs w:val="24"/>
          </w:rPr>
          <w:t>пункте 46</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1.23.1. В </w:t>
      </w:r>
      <w:hyperlink r:id="rId56" w:history="1">
        <w:r>
          <w:rPr>
            <w:rFonts w:ascii="Times New Roman" w:hAnsi="Times New Roman" w:cs="Times New Roman"/>
            <w:color w:val="0000FF"/>
            <w:sz w:val="24"/>
            <w:szCs w:val="24"/>
          </w:rPr>
          <w:t>абзаце двенадцатом</w:t>
        </w:r>
      </w:hyperlink>
      <w:r>
        <w:rPr>
          <w:rFonts w:ascii="Times New Roman" w:hAnsi="Times New Roman" w:cs="Times New Roman"/>
          <w:sz w:val="24"/>
          <w:szCs w:val="24"/>
        </w:rPr>
        <w:t xml:space="preserve"> слова "организации либо иного юридического лица" заменить словами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(за исключением индивидуального предпринимателя и физического лица - производителя товаров, работ, услуг)";</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1.23.2. В </w:t>
      </w:r>
      <w:hyperlink r:id="rId57" w:history="1">
        <w:r>
          <w:rPr>
            <w:rFonts w:ascii="Times New Roman" w:hAnsi="Times New Roman" w:cs="Times New Roman"/>
            <w:color w:val="0000FF"/>
            <w:sz w:val="24"/>
            <w:szCs w:val="24"/>
          </w:rPr>
          <w:t>абзаце тринадцатом</w:t>
        </w:r>
      </w:hyperlink>
      <w:r>
        <w:rPr>
          <w:rFonts w:ascii="Times New Roman" w:hAnsi="Times New Roman" w:cs="Times New Roman"/>
          <w:sz w:val="24"/>
          <w:szCs w:val="24"/>
        </w:rPr>
        <w:t xml:space="preserve"> слова "получателя средств федерального бюджета" заменить словами "получателя бюджетных средств".</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1.24. В </w:t>
      </w:r>
      <w:hyperlink r:id="rId58" w:history="1">
        <w:r>
          <w:rPr>
            <w:rFonts w:ascii="Times New Roman" w:hAnsi="Times New Roman" w:cs="Times New Roman"/>
            <w:color w:val="0000FF"/>
            <w:sz w:val="24"/>
            <w:szCs w:val="24"/>
          </w:rPr>
          <w:t>абзаце третьем пункта 54</w:t>
        </w:r>
      </w:hyperlink>
      <w:r>
        <w:rPr>
          <w:rFonts w:ascii="Times New Roman" w:hAnsi="Times New Roman" w:cs="Times New Roman"/>
          <w:sz w:val="24"/>
          <w:szCs w:val="24"/>
        </w:rPr>
        <w:t xml:space="preserve">, </w:t>
      </w:r>
      <w:hyperlink r:id="rId59" w:history="1">
        <w:r>
          <w:rPr>
            <w:rFonts w:ascii="Times New Roman" w:hAnsi="Times New Roman" w:cs="Times New Roman"/>
            <w:color w:val="0000FF"/>
            <w:sz w:val="24"/>
            <w:szCs w:val="24"/>
          </w:rPr>
          <w:t>пунктах 61</w:t>
        </w:r>
      </w:hyperlink>
      <w:r>
        <w:rPr>
          <w:rFonts w:ascii="Times New Roman" w:hAnsi="Times New Roman" w:cs="Times New Roman"/>
          <w:sz w:val="24"/>
          <w:szCs w:val="24"/>
        </w:rPr>
        <w:t xml:space="preserve"> и </w:t>
      </w:r>
      <w:hyperlink r:id="rId60" w:history="1">
        <w:r>
          <w:rPr>
            <w:rFonts w:ascii="Times New Roman" w:hAnsi="Times New Roman" w:cs="Times New Roman"/>
            <w:color w:val="0000FF"/>
            <w:sz w:val="24"/>
            <w:szCs w:val="24"/>
          </w:rPr>
          <w:t>63</w:t>
        </w:r>
      </w:hyperlink>
      <w:r>
        <w:rPr>
          <w:rFonts w:ascii="Times New Roman" w:hAnsi="Times New Roman" w:cs="Times New Roman"/>
          <w:sz w:val="24"/>
          <w:szCs w:val="24"/>
        </w:rPr>
        <w:t xml:space="preserve"> слова "организация либо иное юридическое лицо" в соответствующем падеже заменить словами "</w:t>
      </w:r>
      <w:proofErr w:type="spellStart"/>
      <w:r>
        <w:rPr>
          <w:rFonts w:ascii="Times New Roman" w:hAnsi="Times New Roman" w:cs="Times New Roman"/>
          <w:sz w:val="24"/>
          <w:szCs w:val="24"/>
        </w:rPr>
        <w:t>неучастник</w:t>
      </w:r>
      <w:proofErr w:type="spellEnd"/>
      <w:r>
        <w:rPr>
          <w:rFonts w:ascii="Times New Roman" w:hAnsi="Times New Roman" w:cs="Times New Roman"/>
          <w:sz w:val="24"/>
          <w:szCs w:val="24"/>
        </w:rPr>
        <w:t xml:space="preserve"> бюджетного процесса (за исключением индивидуального предпринимателя и физического лица - производителя товаров, работ, услуг)" в соответствующем падеже.</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1.25. В </w:t>
      </w:r>
      <w:hyperlink r:id="rId61" w:history="1">
        <w:r>
          <w:rPr>
            <w:rFonts w:ascii="Times New Roman" w:hAnsi="Times New Roman" w:cs="Times New Roman"/>
            <w:color w:val="0000FF"/>
            <w:sz w:val="24"/>
            <w:szCs w:val="24"/>
          </w:rPr>
          <w:t>пункте 81</w:t>
        </w:r>
      </w:hyperlink>
      <w:r>
        <w:rPr>
          <w:rFonts w:ascii="Times New Roman" w:hAnsi="Times New Roman" w:cs="Times New Roman"/>
          <w:sz w:val="24"/>
          <w:szCs w:val="24"/>
        </w:rPr>
        <w:t xml:space="preserve"> слова ", организации либо иному юридическому лицу" заменить словами "либо </w:t>
      </w:r>
      <w:proofErr w:type="spellStart"/>
      <w:r>
        <w:rPr>
          <w:rFonts w:ascii="Times New Roman" w:hAnsi="Times New Roman" w:cs="Times New Roman"/>
          <w:sz w:val="24"/>
          <w:szCs w:val="24"/>
        </w:rPr>
        <w:t>неучастнику</w:t>
      </w:r>
      <w:proofErr w:type="spellEnd"/>
      <w:r>
        <w:rPr>
          <w:rFonts w:ascii="Times New Roman" w:hAnsi="Times New Roman" w:cs="Times New Roman"/>
          <w:sz w:val="24"/>
          <w:szCs w:val="24"/>
        </w:rPr>
        <w:t xml:space="preserve"> бюджетного процесса".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1.26. </w:t>
      </w:r>
      <w:hyperlink r:id="rId62" w:history="1">
        <w:r>
          <w:rPr>
            <w:rFonts w:ascii="Times New Roman" w:hAnsi="Times New Roman" w:cs="Times New Roman"/>
            <w:color w:val="0000FF"/>
            <w:sz w:val="24"/>
            <w:szCs w:val="24"/>
          </w:rPr>
          <w:t>Абзац девятый пункта 82</w:t>
        </w:r>
      </w:hyperlink>
      <w:r>
        <w:rPr>
          <w:rFonts w:ascii="Times New Roman" w:hAnsi="Times New Roman" w:cs="Times New Roman"/>
          <w:sz w:val="24"/>
          <w:szCs w:val="24"/>
        </w:rPr>
        <w:t xml:space="preserve"> признать утратившим силу.</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1.27. Наименование </w:t>
      </w:r>
      <w:hyperlink r:id="rId63" w:history="1">
        <w:r>
          <w:rPr>
            <w:rFonts w:ascii="Times New Roman" w:hAnsi="Times New Roman" w:cs="Times New Roman"/>
            <w:color w:val="0000FF"/>
            <w:sz w:val="24"/>
            <w:szCs w:val="24"/>
          </w:rPr>
          <w:t>раздела</w:t>
        </w:r>
      </w:hyperlink>
      <w:r>
        <w:rPr>
          <w:rFonts w:ascii="Times New Roman" w:hAnsi="Times New Roman" w:cs="Times New Roman"/>
          <w:sz w:val="24"/>
          <w:szCs w:val="24"/>
        </w:rPr>
        <w:t xml:space="preserve"> "Особенности приемки-передачи кассовых выплат и поступлений, отраженных на лицевом счете для учета операций со средствами, поступающими во временное распоряжение получателя бюджетных средств, при реорганизации получателя бюджетных средств"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"Особенности приемки-передачи перечислений и поступлений, отраженных на лицевом счете для учета операций со средствами, поступающими во временное распоряжение получателя бюджетных средств, при реорганизации получателя бюджетных средств".</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1.28. В </w:t>
      </w:r>
      <w:hyperlink r:id="rId64" w:history="1">
        <w:r>
          <w:rPr>
            <w:rFonts w:ascii="Times New Roman" w:hAnsi="Times New Roman" w:cs="Times New Roman"/>
            <w:color w:val="0000FF"/>
            <w:sz w:val="24"/>
            <w:szCs w:val="24"/>
          </w:rPr>
          <w:t>пункте 89</w:t>
        </w:r>
      </w:hyperlink>
      <w:r>
        <w:rPr>
          <w:rFonts w:ascii="Times New Roman" w:hAnsi="Times New Roman" w:cs="Times New Roman"/>
          <w:sz w:val="24"/>
          <w:szCs w:val="24"/>
        </w:rPr>
        <w:t xml:space="preserve"> слова "передача кассовых выплат" в соответствующем падеже заменить словом "передача перечислений" в соответствующем падеже.</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1.29. </w:t>
      </w:r>
      <w:proofErr w:type="gramStart"/>
      <w:r>
        <w:rPr>
          <w:rFonts w:ascii="Times New Roman" w:hAnsi="Times New Roman" w:cs="Times New Roman"/>
          <w:sz w:val="24"/>
          <w:szCs w:val="24"/>
        </w:rPr>
        <w:t xml:space="preserve">В </w:t>
      </w:r>
      <w:hyperlink r:id="rId65" w:history="1">
        <w:r>
          <w:rPr>
            <w:rFonts w:ascii="Times New Roman" w:hAnsi="Times New Roman" w:cs="Times New Roman"/>
            <w:color w:val="0000FF"/>
            <w:sz w:val="24"/>
            <w:szCs w:val="24"/>
          </w:rPr>
          <w:t>пункте 113</w:t>
        </w:r>
      </w:hyperlink>
      <w:r>
        <w:rPr>
          <w:rFonts w:ascii="Times New Roman" w:hAnsi="Times New Roman" w:cs="Times New Roman"/>
          <w:sz w:val="24"/>
          <w:szCs w:val="24"/>
        </w:rPr>
        <w:t xml:space="preserve"> слова "Акт приемки-передачи показателей лицевого счета, открытого организации, бюджетному (автономному) учреждению" в соответствующем падеже заменить словами "Акт приемки-передачи показателей лицевого счета, открытого </w:t>
      </w:r>
      <w:proofErr w:type="spellStart"/>
      <w:r>
        <w:rPr>
          <w:rFonts w:ascii="Times New Roman" w:hAnsi="Times New Roman" w:cs="Times New Roman"/>
          <w:sz w:val="24"/>
          <w:szCs w:val="24"/>
        </w:rPr>
        <w:t>неучастнику</w:t>
      </w:r>
      <w:proofErr w:type="spellEnd"/>
      <w:r>
        <w:rPr>
          <w:rFonts w:ascii="Times New Roman" w:hAnsi="Times New Roman" w:cs="Times New Roman"/>
          <w:sz w:val="24"/>
          <w:szCs w:val="24"/>
        </w:rPr>
        <w:t xml:space="preserve"> бюджетного процесса, бюджетному (автономному) учреждению" в соответствующем падеже.</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1.30. </w:t>
      </w:r>
      <w:proofErr w:type="gramStart"/>
      <w:r>
        <w:rPr>
          <w:rFonts w:ascii="Times New Roman" w:hAnsi="Times New Roman" w:cs="Times New Roman"/>
          <w:sz w:val="24"/>
          <w:szCs w:val="24"/>
        </w:rPr>
        <w:t xml:space="preserve">В </w:t>
      </w:r>
      <w:hyperlink r:id="rId66" w:history="1">
        <w:r>
          <w:rPr>
            <w:rFonts w:ascii="Times New Roman" w:hAnsi="Times New Roman" w:cs="Times New Roman"/>
            <w:color w:val="0000FF"/>
            <w:sz w:val="24"/>
            <w:szCs w:val="24"/>
          </w:rPr>
          <w:t>пункте 118</w:t>
        </w:r>
      </w:hyperlink>
      <w:r>
        <w:rPr>
          <w:rFonts w:ascii="Times New Roman" w:hAnsi="Times New Roman" w:cs="Times New Roman"/>
          <w:sz w:val="24"/>
          <w:szCs w:val="24"/>
        </w:rPr>
        <w:t xml:space="preserve"> слова "Акт приемки-передачи показателей лицевого счета, открытого организации, бюджетному (автономному) учреждению" в соответствующем падеже заменить словами "Акт приемки-передачи показателей лицевого счета, открытого </w:t>
      </w:r>
      <w:proofErr w:type="spellStart"/>
      <w:r>
        <w:rPr>
          <w:rFonts w:ascii="Times New Roman" w:hAnsi="Times New Roman" w:cs="Times New Roman"/>
          <w:sz w:val="24"/>
          <w:szCs w:val="24"/>
        </w:rPr>
        <w:t>неучастнику</w:t>
      </w:r>
      <w:proofErr w:type="spellEnd"/>
      <w:r>
        <w:rPr>
          <w:rFonts w:ascii="Times New Roman" w:hAnsi="Times New Roman" w:cs="Times New Roman"/>
          <w:sz w:val="24"/>
          <w:szCs w:val="24"/>
        </w:rPr>
        <w:t xml:space="preserve"> бюджетного процесса, бюджетному (автономному) учреждению" в соответствующем падеже.</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1.31. Наименование </w:t>
      </w:r>
      <w:hyperlink r:id="rId67" w:history="1">
        <w:r>
          <w:rPr>
            <w:rFonts w:ascii="Times New Roman" w:hAnsi="Times New Roman" w:cs="Times New Roman"/>
            <w:color w:val="0000FF"/>
            <w:sz w:val="24"/>
            <w:szCs w:val="24"/>
          </w:rPr>
          <w:t>раздела</w:t>
        </w:r>
      </w:hyperlink>
      <w:r>
        <w:rPr>
          <w:rFonts w:ascii="Times New Roman" w:hAnsi="Times New Roman" w:cs="Times New Roman"/>
          <w:sz w:val="24"/>
          <w:szCs w:val="24"/>
        </w:rPr>
        <w:t xml:space="preserve"> "Особенности открытия, переоформления и закрытия лицевого счета клиентам - организации, иным юридическим лицам, крестьянским (фермерским) хозяйствам и индивидуальным предпринимателям"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"Особенности открытия, переоформления и закрытия лицевого счета клиентам, являющимся </w:t>
      </w:r>
      <w:proofErr w:type="spellStart"/>
      <w:r>
        <w:rPr>
          <w:rFonts w:ascii="Times New Roman" w:hAnsi="Times New Roman" w:cs="Times New Roman"/>
          <w:sz w:val="24"/>
          <w:szCs w:val="24"/>
        </w:rPr>
        <w:t>неучастниками</w:t>
      </w:r>
      <w:proofErr w:type="spellEnd"/>
      <w:r>
        <w:rPr>
          <w:rFonts w:ascii="Times New Roman" w:hAnsi="Times New Roman" w:cs="Times New Roman"/>
          <w:sz w:val="24"/>
          <w:szCs w:val="24"/>
        </w:rPr>
        <w:t xml:space="preserve"> бюджетного процесса".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1.32. </w:t>
      </w:r>
      <w:hyperlink r:id="rId68" w:history="1">
        <w:r>
          <w:rPr>
            <w:rFonts w:ascii="Times New Roman" w:hAnsi="Times New Roman" w:cs="Times New Roman"/>
            <w:color w:val="0000FF"/>
            <w:sz w:val="24"/>
            <w:szCs w:val="24"/>
          </w:rPr>
          <w:t>Пункт 119</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"119. Открытие лицевого счета для учета операций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клиентам, включенным в Сводный реестр (за исключением индивидуальных предпринимателей и физических лиц - производителей товаров, работ, услуг) осуществляется органами Федерального казначейства на основании документов, указанных в пункте 13 настоящего Порядка.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Дополнительно обособленное подразделение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представляет ходатайство вышестоящей организации об открытии лицевого счета обособленному подразделению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подписанное руководителем и главным бухгалтером (уполномоченными руководителем лицами) вышестоящей организации.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орган Федерального казначейства дополнительно для открытия лицевых счетов </w:t>
      </w:r>
      <w:proofErr w:type="spellStart"/>
      <w:r>
        <w:rPr>
          <w:rFonts w:ascii="Times New Roman" w:hAnsi="Times New Roman" w:cs="Times New Roman"/>
          <w:sz w:val="24"/>
          <w:szCs w:val="24"/>
        </w:rPr>
        <w:t>неучастникам</w:t>
      </w:r>
      <w:proofErr w:type="spellEnd"/>
      <w:r>
        <w:rPr>
          <w:rFonts w:ascii="Times New Roman" w:hAnsi="Times New Roman" w:cs="Times New Roman"/>
          <w:sz w:val="24"/>
          <w:szCs w:val="24"/>
        </w:rPr>
        <w:t xml:space="preserve"> бюджетного процесса могут представляться документы, предусмотренные законодательными и иными нормативными правовыми актами Российской Федерации</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1.33. </w:t>
      </w:r>
      <w:hyperlink r:id="rId69" w:history="1">
        <w:r>
          <w:rPr>
            <w:rFonts w:ascii="Times New Roman" w:hAnsi="Times New Roman" w:cs="Times New Roman"/>
            <w:color w:val="0000FF"/>
            <w:sz w:val="24"/>
            <w:szCs w:val="24"/>
          </w:rPr>
          <w:t>Пункт 120</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"120. Карточка образцов подписей для открытия лицевого счета для учета операций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подписывается руководителем и главным бухгалтером </w:t>
      </w:r>
      <w:r>
        <w:rPr>
          <w:rFonts w:ascii="Times New Roman" w:hAnsi="Times New Roman" w:cs="Times New Roman"/>
          <w:sz w:val="24"/>
          <w:szCs w:val="24"/>
        </w:rPr>
        <w:lastRenderedPageBreak/>
        <w:t>(уполномоченными руководителем лицами) клиента и скрепляется оттиском его печати (при наличии) на подписях указанных лиц на лицевой стороне и заверяется на оборотной стороне участником бюджетного процесса, предоставляющим средства из бюджета либо нотариально.</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Карточка образцов подписей для открытия соответствующего лицевого счета обособленному подразделению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подписывается руководителем и главным бухгалтером (уполномоченными руководителем лицами) обособленного подразделения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заверяется на оборотной стороне подписью руководителя (уполномоченного лица) вышестоящей организации и оттиском ее печати (при наличии) либо нотариально.</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Карточка образцов подписей для открытия соответствующего лицевого счета Государственной компании "Российские автомобильные дороги"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Заверения Карточки образцов подписей не требуется</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1.34. </w:t>
      </w:r>
      <w:hyperlink r:id="rId70" w:history="1">
        <w:r>
          <w:rPr>
            <w:rFonts w:ascii="Times New Roman" w:hAnsi="Times New Roman" w:cs="Times New Roman"/>
            <w:color w:val="0000FF"/>
            <w:sz w:val="24"/>
            <w:szCs w:val="24"/>
          </w:rPr>
          <w:t>Пункт 124</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"124. Переоформление лицевых счетов для учета операций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открытых </w:t>
      </w:r>
      <w:proofErr w:type="spellStart"/>
      <w:r>
        <w:rPr>
          <w:rFonts w:ascii="Times New Roman" w:hAnsi="Times New Roman" w:cs="Times New Roman"/>
          <w:sz w:val="24"/>
          <w:szCs w:val="24"/>
        </w:rPr>
        <w:t>неучастникам</w:t>
      </w:r>
      <w:proofErr w:type="spellEnd"/>
      <w:r>
        <w:rPr>
          <w:rFonts w:ascii="Times New Roman" w:hAnsi="Times New Roman" w:cs="Times New Roman"/>
          <w:sz w:val="24"/>
          <w:szCs w:val="24"/>
        </w:rPr>
        <w:t xml:space="preserve"> бюджетного процесса (за исключением индивидуальных предпринимателей и физических лиц - производителей товаров, работ, услуг), производится после внесения соответствующих изменений в Сводный реестр (за исключением </w:t>
      </w:r>
      <w:proofErr w:type="gramStart"/>
      <w:r>
        <w:rPr>
          <w:rFonts w:ascii="Times New Roman" w:hAnsi="Times New Roman" w:cs="Times New Roman"/>
          <w:sz w:val="24"/>
          <w:szCs w:val="24"/>
        </w:rPr>
        <w:t>изменения структуры номеров лицевых счетов клиента</w:t>
      </w:r>
      <w:proofErr w:type="gramEnd"/>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о необходимости представить Заявление на переоформление лицевого счета</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1.35. </w:t>
      </w:r>
      <w:hyperlink r:id="rId71" w:history="1">
        <w:r>
          <w:rPr>
            <w:rFonts w:ascii="Times New Roman" w:hAnsi="Times New Roman" w:cs="Times New Roman"/>
            <w:color w:val="0000FF"/>
            <w:sz w:val="24"/>
            <w:szCs w:val="24"/>
          </w:rPr>
          <w:t>Пункт 125</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"125. </w:t>
      </w:r>
      <w:proofErr w:type="spellStart"/>
      <w:proofErr w:type="gramStart"/>
      <w:r>
        <w:rPr>
          <w:rFonts w:ascii="Times New Roman" w:hAnsi="Times New Roman" w:cs="Times New Roman"/>
          <w:sz w:val="24"/>
          <w:szCs w:val="24"/>
        </w:rPr>
        <w:t>Неучастник</w:t>
      </w:r>
      <w:proofErr w:type="spellEnd"/>
      <w:r>
        <w:rPr>
          <w:rFonts w:ascii="Times New Roman" w:hAnsi="Times New Roman" w:cs="Times New Roman"/>
          <w:sz w:val="24"/>
          <w:szCs w:val="24"/>
        </w:rPr>
        <w:t xml:space="preserve"> бюджетного процесса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Заявление на переоформление лицевых счетов.</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 случае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клиенту необходимо дополнительно представить Карточку образцов подписей, оформленную и заверенную в соответствии с пунктами 18 и 120 настоящего Порядка.</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переоформления лицевого счета для учета операций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подтверждающие документы в орган Федерального казначейства </w:t>
      </w:r>
      <w:proofErr w:type="spellStart"/>
      <w:r>
        <w:rPr>
          <w:rFonts w:ascii="Times New Roman" w:hAnsi="Times New Roman" w:cs="Times New Roman"/>
          <w:sz w:val="24"/>
          <w:szCs w:val="24"/>
        </w:rPr>
        <w:t>неучастником</w:t>
      </w:r>
      <w:proofErr w:type="spellEnd"/>
      <w:r>
        <w:rPr>
          <w:rFonts w:ascii="Times New Roman" w:hAnsi="Times New Roman" w:cs="Times New Roman"/>
          <w:sz w:val="24"/>
          <w:szCs w:val="24"/>
        </w:rPr>
        <w:t xml:space="preserve"> бюджетного процесса не представляются</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1.36. </w:t>
      </w:r>
      <w:hyperlink r:id="rId72" w:history="1">
        <w:r>
          <w:rPr>
            <w:rFonts w:ascii="Times New Roman" w:hAnsi="Times New Roman" w:cs="Times New Roman"/>
            <w:color w:val="0000FF"/>
            <w:sz w:val="24"/>
            <w:szCs w:val="24"/>
          </w:rPr>
          <w:t>Пункт 132</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"132. При реорганизации (ликвидации)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лицевые счета закрываются после внесения соответствующих изменений в Сводный реестр (при его наличии в Сводном реестре).</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или ликвидационную комиссию о необходимости представить Заявление на закрытие лицевого счета.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Дополнительно обособленное подразделение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вместе с Заявлением на закрытие лицевого счета представляет ходатайство вышестоящей организации о решении закрыть лицевой счет, открытый обособленному подразделению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подписанное руководителем и главным бухгалтером (уполномоченными руководителем лицами) вышестоящей организации.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При реорганизации (ликвидации)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в орган Федерального казначейства клиентом вместе с Заявлением на закрытие лицевого счета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с указанием в нем срока действия ликвидационной комиссии и заверенная Карточка образцов подписей с указанием срока полномочий каждого должностного лица, которое временно</w:t>
      </w:r>
      <w:proofErr w:type="gramEnd"/>
      <w:r>
        <w:rPr>
          <w:rFonts w:ascii="Times New Roman" w:hAnsi="Times New Roman" w:cs="Times New Roman"/>
          <w:sz w:val="24"/>
          <w:szCs w:val="24"/>
        </w:rPr>
        <w:t xml:space="preserve"> пользуется правом подписи, </w:t>
      </w:r>
      <w:proofErr w:type="gramStart"/>
      <w:r>
        <w:rPr>
          <w:rFonts w:ascii="Times New Roman" w:hAnsi="Times New Roman" w:cs="Times New Roman"/>
          <w:sz w:val="24"/>
          <w:szCs w:val="24"/>
        </w:rPr>
        <w:t>оформленная</w:t>
      </w:r>
      <w:proofErr w:type="gramEnd"/>
      <w:r>
        <w:rPr>
          <w:rFonts w:ascii="Times New Roman" w:hAnsi="Times New Roman" w:cs="Times New Roman"/>
          <w:sz w:val="24"/>
          <w:szCs w:val="24"/>
        </w:rPr>
        <w:t xml:space="preserve"> ликвидационной комиссией.</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При этом </w:t>
      </w:r>
      <w:proofErr w:type="gramStart"/>
      <w:r>
        <w:rPr>
          <w:rFonts w:ascii="Times New Roman" w:hAnsi="Times New Roman" w:cs="Times New Roman"/>
          <w:sz w:val="24"/>
          <w:szCs w:val="24"/>
        </w:rPr>
        <w:t>заверения копии</w:t>
      </w:r>
      <w:proofErr w:type="gramEnd"/>
      <w:r>
        <w:rPr>
          <w:rFonts w:ascii="Times New Roman" w:hAnsi="Times New Roman" w:cs="Times New Roman"/>
          <w:sz w:val="24"/>
          <w:szCs w:val="24"/>
        </w:rPr>
        <w:t xml:space="preserve"> документа о реорганизации (ликвидации)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и о назначении ликвидационной комиссии не требуется.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 завершении работы ликвидационной комиссии Заявление на закрытие лицевого счета оформляется ликвидационной комиссией</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1.37. В </w:t>
      </w:r>
      <w:hyperlink r:id="rId73" w:history="1">
        <w:r>
          <w:rPr>
            <w:rFonts w:ascii="Times New Roman" w:hAnsi="Times New Roman" w:cs="Times New Roman"/>
            <w:color w:val="0000FF"/>
            <w:sz w:val="24"/>
            <w:szCs w:val="24"/>
          </w:rPr>
          <w:t>пункте 133</w:t>
        </w:r>
      </w:hyperlink>
      <w:r>
        <w:rPr>
          <w:rFonts w:ascii="Times New Roman" w:hAnsi="Times New Roman" w:cs="Times New Roman"/>
          <w:sz w:val="24"/>
          <w:szCs w:val="24"/>
        </w:rPr>
        <w:t xml:space="preserve"> слово "организация" в соответствующем падеже заменить словами "</w:t>
      </w:r>
      <w:proofErr w:type="spellStart"/>
      <w:r>
        <w:rPr>
          <w:rFonts w:ascii="Times New Roman" w:hAnsi="Times New Roman" w:cs="Times New Roman"/>
          <w:sz w:val="24"/>
          <w:szCs w:val="24"/>
        </w:rPr>
        <w:t>неучастник</w:t>
      </w:r>
      <w:proofErr w:type="spellEnd"/>
      <w:r>
        <w:rPr>
          <w:rFonts w:ascii="Times New Roman" w:hAnsi="Times New Roman" w:cs="Times New Roman"/>
          <w:sz w:val="24"/>
          <w:szCs w:val="24"/>
        </w:rPr>
        <w:t xml:space="preserve"> бюджетного процесса" в соответствующем падеже.</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1.38. </w:t>
      </w:r>
      <w:proofErr w:type="gramStart"/>
      <w:r>
        <w:rPr>
          <w:rFonts w:ascii="Times New Roman" w:hAnsi="Times New Roman" w:cs="Times New Roman"/>
          <w:sz w:val="24"/>
          <w:szCs w:val="24"/>
        </w:rPr>
        <w:t xml:space="preserve">В </w:t>
      </w:r>
      <w:hyperlink r:id="rId74" w:history="1">
        <w:r>
          <w:rPr>
            <w:rFonts w:ascii="Times New Roman" w:hAnsi="Times New Roman" w:cs="Times New Roman"/>
            <w:color w:val="0000FF"/>
            <w:sz w:val="24"/>
            <w:szCs w:val="24"/>
          </w:rPr>
          <w:t>пункте 135</w:t>
        </w:r>
      </w:hyperlink>
      <w:r>
        <w:rPr>
          <w:rFonts w:ascii="Times New Roman" w:hAnsi="Times New Roman" w:cs="Times New Roman"/>
          <w:sz w:val="24"/>
          <w:szCs w:val="24"/>
        </w:rPr>
        <w:t xml:space="preserve"> слова "Акт приемки-передачи показателей лицевого счета, открытого организации, бюджетному (автономному) учреждению" в соответствующем падеже заменить словами "Акт приемки-передачи показателей лицевого счета, открытого </w:t>
      </w:r>
      <w:proofErr w:type="spellStart"/>
      <w:r>
        <w:rPr>
          <w:rFonts w:ascii="Times New Roman" w:hAnsi="Times New Roman" w:cs="Times New Roman"/>
          <w:sz w:val="24"/>
          <w:szCs w:val="24"/>
        </w:rPr>
        <w:t>неучастнику</w:t>
      </w:r>
      <w:proofErr w:type="spellEnd"/>
      <w:r>
        <w:rPr>
          <w:rFonts w:ascii="Times New Roman" w:hAnsi="Times New Roman" w:cs="Times New Roman"/>
          <w:sz w:val="24"/>
          <w:szCs w:val="24"/>
        </w:rPr>
        <w:t xml:space="preserve"> бюджетного процесса, бюджетному (автономному) учреждению" в соответствующем падеже.</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1.39. </w:t>
      </w:r>
      <w:hyperlink r:id="rId75" w:history="1">
        <w:r>
          <w:rPr>
            <w:rFonts w:ascii="Times New Roman" w:hAnsi="Times New Roman" w:cs="Times New Roman"/>
            <w:color w:val="0000FF"/>
            <w:sz w:val="24"/>
            <w:szCs w:val="24"/>
          </w:rPr>
          <w:t>Абзац первый пункта 137</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"137. При наличии на закрываемом лицевом счете для учета операций </w:t>
      </w:r>
      <w:proofErr w:type="spellStart"/>
      <w:r>
        <w:rPr>
          <w:rFonts w:ascii="Times New Roman" w:hAnsi="Times New Roman" w:cs="Times New Roman"/>
          <w:sz w:val="24"/>
          <w:szCs w:val="24"/>
        </w:rPr>
        <w:t>неучастника</w:t>
      </w:r>
      <w:proofErr w:type="spellEnd"/>
      <w:r>
        <w:rPr>
          <w:rFonts w:ascii="Times New Roman" w:hAnsi="Times New Roman" w:cs="Times New Roman"/>
          <w:sz w:val="24"/>
          <w:szCs w:val="24"/>
        </w:rPr>
        <w:t xml:space="preserve"> бюджетного процесса остатка денежных средств клиент представляет в орган Федерального казначейства по месту обслуживания вместе </w:t>
      </w:r>
      <w:proofErr w:type="gramStart"/>
      <w:r>
        <w:rPr>
          <w:rFonts w:ascii="Times New Roman" w:hAnsi="Times New Roman" w:cs="Times New Roman"/>
          <w:sz w:val="24"/>
          <w:szCs w:val="24"/>
        </w:rPr>
        <w:t>с Заявлением на закрытие лицевого счета распоряжение о совершении казначейского платежа по назначению в сумме</w:t>
      </w:r>
      <w:proofErr w:type="gramEnd"/>
      <w:r>
        <w:rPr>
          <w:rFonts w:ascii="Times New Roman" w:hAnsi="Times New Roman" w:cs="Times New Roman"/>
          <w:sz w:val="24"/>
          <w:szCs w:val="24"/>
        </w:rPr>
        <w:t xml:space="preserve"> остатка денежных средств.".</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1.40. </w:t>
      </w:r>
      <w:hyperlink r:id="rId76" w:history="1">
        <w:r>
          <w:rPr>
            <w:rFonts w:ascii="Times New Roman" w:hAnsi="Times New Roman" w:cs="Times New Roman"/>
            <w:color w:val="0000FF"/>
            <w:sz w:val="24"/>
            <w:szCs w:val="24"/>
          </w:rPr>
          <w:t>Пункт 138</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"138. </w:t>
      </w:r>
      <w:proofErr w:type="gramStart"/>
      <w:r>
        <w:rPr>
          <w:rFonts w:ascii="Times New Roman" w:hAnsi="Times New Roman" w:cs="Times New Roman"/>
          <w:sz w:val="24"/>
          <w:szCs w:val="24"/>
        </w:rPr>
        <w:t>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лицевом счете клиента учтенных показателей и остатка денежных средств закрытие соответствующих лицевых счетов клиента осуществляется органом Федерального казначейства на основании Заявления на закрытие лицевого счета, оформленного уполномоченным руководителем органа Федерального казначейства работником.".</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1.41. В </w:t>
      </w:r>
      <w:hyperlink r:id="rId77" w:history="1">
        <w:r>
          <w:rPr>
            <w:rFonts w:ascii="Times New Roman" w:hAnsi="Times New Roman" w:cs="Times New Roman"/>
            <w:color w:val="0000FF"/>
            <w:sz w:val="24"/>
            <w:szCs w:val="24"/>
          </w:rPr>
          <w:t>пункте 139</w:t>
        </w:r>
      </w:hyperlink>
      <w:r>
        <w:rPr>
          <w:rFonts w:ascii="Times New Roman" w:hAnsi="Times New Roman" w:cs="Times New Roman"/>
          <w:sz w:val="24"/>
          <w:szCs w:val="24"/>
        </w:rPr>
        <w:t xml:space="preserve"> слова "иному юридическому лицу, крестьянскому (фермерскому) хозяйству, индивидуальному предпринимателю" заменить словами "</w:t>
      </w:r>
      <w:proofErr w:type="spellStart"/>
      <w:r>
        <w:rPr>
          <w:rFonts w:ascii="Times New Roman" w:hAnsi="Times New Roman" w:cs="Times New Roman"/>
          <w:sz w:val="24"/>
          <w:szCs w:val="24"/>
        </w:rPr>
        <w:t>неучастнику</w:t>
      </w:r>
      <w:proofErr w:type="spellEnd"/>
      <w:r>
        <w:rPr>
          <w:rFonts w:ascii="Times New Roman" w:hAnsi="Times New Roman" w:cs="Times New Roman"/>
          <w:sz w:val="24"/>
          <w:szCs w:val="24"/>
        </w:rPr>
        <w:t xml:space="preserve"> бюджетного процесса".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1.42. </w:t>
      </w:r>
      <w:hyperlink r:id="rId78" w:history="1">
        <w:r>
          <w:rPr>
            <w:rFonts w:ascii="Times New Roman" w:hAnsi="Times New Roman" w:cs="Times New Roman"/>
            <w:color w:val="0000FF"/>
            <w:sz w:val="24"/>
            <w:szCs w:val="24"/>
          </w:rPr>
          <w:t>Абзацы второй</w:t>
        </w:r>
      </w:hyperlink>
      <w:r>
        <w:rPr>
          <w:rFonts w:ascii="Times New Roman" w:hAnsi="Times New Roman" w:cs="Times New Roman"/>
          <w:sz w:val="24"/>
          <w:szCs w:val="24"/>
        </w:rPr>
        <w:t xml:space="preserve"> - </w:t>
      </w:r>
      <w:hyperlink r:id="rId79" w:history="1">
        <w:r>
          <w:rPr>
            <w:rFonts w:ascii="Times New Roman" w:hAnsi="Times New Roman" w:cs="Times New Roman"/>
            <w:color w:val="0000FF"/>
            <w:sz w:val="24"/>
            <w:szCs w:val="24"/>
          </w:rPr>
          <w:t>третий пункта 144</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"поступления территориального органа государственного внебюджетного фонда Российской Федерации;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перечисления территориального органа государственного внебюджетного фонда Российской Федерации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1.43. В </w:t>
      </w:r>
      <w:hyperlink r:id="rId80" w:history="1">
        <w:r>
          <w:rPr>
            <w:rFonts w:ascii="Times New Roman" w:hAnsi="Times New Roman" w:cs="Times New Roman"/>
            <w:color w:val="0000FF"/>
            <w:sz w:val="24"/>
            <w:szCs w:val="24"/>
          </w:rPr>
          <w:t>пункте 160</w:t>
        </w:r>
      </w:hyperlink>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1.43.1. </w:t>
      </w:r>
      <w:hyperlink r:id="rId81" w:history="1">
        <w:r>
          <w:rPr>
            <w:rFonts w:ascii="Times New Roman" w:hAnsi="Times New Roman" w:cs="Times New Roman"/>
            <w:color w:val="0000FF"/>
            <w:sz w:val="24"/>
            <w:szCs w:val="24"/>
          </w:rPr>
          <w:t>Абзац второй</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"Выписки из лицевых счетов предоставляются не позднее следующего операционного дня после совершения казначейского платежа, подтверждения банком проведения банковской операции (предоставления банковский выписки), либо, при осуществлении выплат на банковские карты "Мир", банковские карты с товарным знаком "Мир", эмитированные Банком России, - после получения от операционного и платежного клирингового центра платежной системы "Мир" информации о результатах обработки реестра выплат физическим лицам с приложением</w:t>
      </w:r>
      <w:proofErr w:type="gramEnd"/>
      <w:r>
        <w:rPr>
          <w:rFonts w:ascii="Times New Roman" w:hAnsi="Times New Roman" w:cs="Times New Roman"/>
          <w:sz w:val="24"/>
          <w:szCs w:val="24"/>
        </w:rPr>
        <w:t xml:space="preserve"> документов, служащих основанием для отражения операций на лицевых счетах. При бумажном документообороте на Выписке из лицевого счета и на каждом приложенном к Выписке из лицевого счета документе органом Федерального казначейства ставится отметка об исполнении с указанием даты, должности, фамилии, инициалов и подписи уполномоченного руководителем органа Федерального казначейства работника</w:t>
      </w:r>
      <w:proofErr w:type="gramStart"/>
      <w:r>
        <w:rPr>
          <w:rFonts w:ascii="Times New Roman" w:hAnsi="Times New Roman" w:cs="Times New Roman"/>
          <w:sz w:val="24"/>
          <w:szCs w:val="24"/>
        </w:rPr>
        <w:t>.";</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End"/>
      <w:r>
        <w:rPr>
          <w:rFonts w:ascii="Times New Roman" w:hAnsi="Times New Roman" w:cs="Times New Roman"/>
          <w:sz w:val="24"/>
          <w:szCs w:val="24"/>
        </w:rPr>
        <w:t xml:space="preserve">1.43.2. В </w:t>
      </w:r>
      <w:hyperlink r:id="rId82" w:history="1">
        <w:r>
          <w:rPr>
            <w:rFonts w:ascii="Times New Roman" w:hAnsi="Times New Roman" w:cs="Times New Roman"/>
            <w:color w:val="0000FF"/>
            <w:sz w:val="24"/>
            <w:szCs w:val="24"/>
          </w:rPr>
          <w:t>абзаце двадцать втором</w:t>
        </w:r>
      </w:hyperlink>
      <w:r>
        <w:rPr>
          <w:rFonts w:ascii="Times New Roman" w:hAnsi="Times New Roman" w:cs="Times New Roman"/>
          <w:sz w:val="24"/>
          <w:szCs w:val="24"/>
        </w:rPr>
        <w:t xml:space="preserve"> слова ", организации либо иному юридическому лицу" заменить словами "либо </w:t>
      </w:r>
      <w:proofErr w:type="spellStart"/>
      <w:r>
        <w:rPr>
          <w:rFonts w:ascii="Times New Roman" w:hAnsi="Times New Roman" w:cs="Times New Roman"/>
          <w:sz w:val="24"/>
          <w:szCs w:val="24"/>
        </w:rPr>
        <w:t>неучастнику</w:t>
      </w:r>
      <w:proofErr w:type="spellEnd"/>
      <w:r>
        <w:rPr>
          <w:rFonts w:ascii="Times New Roman" w:hAnsi="Times New Roman" w:cs="Times New Roman"/>
          <w:sz w:val="24"/>
          <w:szCs w:val="24"/>
        </w:rPr>
        <w:t xml:space="preserve"> бюджетного процесса".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1.44. </w:t>
      </w:r>
      <w:hyperlink r:id="rId83" w:history="1">
        <w:r>
          <w:rPr>
            <w:rFonts w:ascii="Times New Roman" w:hAnsi="Times New Roman" w:cs="Times New Roman"/>
            <w:color w:val="0000FF"/>
            <w:sz w:val="24"/>
            <w:szCs w:val="24"/>
          </w:rPr>
          <w:t>Дополнить</w:t>
        </w:r>
      </w:hyperlink>
      <w:r>
        <w:rPr>
          <w:rFonts w:ascii="Times New Roman" w:hAnsi="Times New Roman" w:cs="Times New Roman"/>
          <w:sz w:val="24"/>
          <w:szCs w:val="24"/>
        </w:rPr>
        <w:t xml:space="preserve"> пунктом 160.1 следующего содержания: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"160.1. Выписка из лицевого счета администратора доходов бюджета и Приложение к Выписке из лицевого счета администратора доходов бюджета формируются в соответствии с пунктом 160 настоящего Порядка.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 соответствии с письменным запросом главного администратора доходов бюджета (администратора доходов бюджета) и при наличии электронного документооборота между органом Федерального казначейства и администратором доходов бюджета Выписка из лицевого счета администратора доходов бюджета и Приложение к Выписке из лицевого счета администратора доходов бюджета направляются администратору доходов бюджета в электронном виде не чаще, чем каждые 30 минут в течение рабочего дня, установленного</w:t>
      </w:r>
      <w:proofErr w:type="gramEnd"/>
      <w:r>
        <w:rPr>
          <w:rFonts w:ascii="Times New Roman" w:hAnsi="Times New Roman" w:cs="Times New Roman"/>
          <w:sz w:val="24"/>
          <w:szCs w:val="24"/>
        </w:rPr>
        <w:t xml:space="preserve"> законодательством Российской Федерации</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1.45. В </w:t>
      </w:r>
      <w:hyperlink r:id="rId84" w:history="1">
        <w:r>
          <w:rPr>
            <w:rFonts w:ascii="Times New Roman" w:hAnsi="Times New Roman" w:cs="Times New Roman"/>
            <w:color w:val="0000FF"/>
            <w:sz w:val="24"/>
            <w:szCs w:val="24"/>
          </w:rPr>
          <w:t>абзаце третьем пункта 162</w:t>
        </w:r>
      </w:hyperlink>
      <w:r>
        <w:rPr>
          <w:rFonts w:ascii="Times New Roman" w:hAnsi="Times New Roman" w:cs="Times New Roman"/>
          <w:sz w:val="24"/>
          <w:szCs w:val="24"/>
        </w:rPr>
        <w:t xml:space="preserve"> слова ", организации либо иному юридическому лицу" заменить словами "либо </w:t>
      </w:r>
      <w:proofErr w:type="spellStart"/>
      <w:r>
        <w:rPr>
          <w:rFonts w:ascii="Times New Roman" w:hAnsi="Times New Roman" w:cs="Times New Roman"/>
          <w:sz w:val="24"/>
          <w:szCs w:val="24"/>
        </w:rPr>
        <w:t>неучастнику</w:t>
      </w:r>
      <w:proofErr w:type="spellEnd"/>
      <w:r>
        <w:rPr>
          <w:rFonts w:ascii="Times New Roman" w:hAnsi="Times New Roman" w:cs="Times New Roman"/>
          <w:sz w:val="24"/>
          <w:szCs w:val="24"/>
        </w:rPr>
        <w:t xml:space="preserve"> бюджетного процесса".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1.46. </w:t>
      </w:r>
      <w:hyperlink r:id="rId85" w:history="1">
        <w:r>
          <w:rPr>
            <w:rFonts w:ascii="Times New Roman" w:hAnsi="Times New Roman" w:cs="Times New Roman"/>
            <w:color w:val="0000FF"/>
            <w:sz w:val="24"/>
            <w:szCs w:val="24"/>
          </w:rPr>
          <w:t>Дополнить</w:t>
        </w:r>
      </w:hyperlink>
      <w:r>
        <w:rPr>
          <w:rFonts w:ascii="Times New Roman" w:hAnsi="Times New Roman" w:cs="Times New Roman"/>
          <w:sz w:val="24"/>
          <w:szCs w:val="24"/>
        </w:rPr>
        <w:t xml:space="preserve"> пунктом 169 следующего содержания:</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"169. Реквизиты документов, предусмотренных настоящим Порядком, формируемых в электронной форме, должны соответствовать реквизитам документов по формам, предусмотренным приложениями N 1 - 72 настоящего Порядка</w:t>
      </w:r>
      <w:proofErr w:type="gramStart"/>
      <w:r>
        <w:rPr>
          <w:rFonts w:ascii="Times New Roman" w:hAnsi="Times New Roman" w:cs="Times New Roman"/>
          <w:sz w:val="24"/>
          <w:szCs w:val="24"/>
        </w:rPr>
        <w:t>.".</w:t>
      </w:r>
      <w:proofErr w:type="gramEnd"/>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1.47. Наименование </w:t>
      </w:r>
      <w:hyperlink r:id="rId86" w:history="1">
        <w:r>
          <w:rPr>
            <w:rFonts w:ascii="Times New Roman" w:hAnsi="Times New Roman" w:cs="Times New Roman"/>
            <w:color w:val="0000FF"/>
            <w:sz w:val="24"/>
            <w:szCs w:val="24"/>
          </w:rPr>
          <w:t>Раздела</w:t>
        </w:r>
      </w:hyperlink>
      <w:r>
        <w:rPr>
          <w:rFonts w:ascii="Times New Roman" w:hAnsi="Times New Roman" w:cs="Times New Roman"/>
          <w:sz w:val="24"/>
          <w:szCs w:val="24"/>
        </w:rPr>
        <w:t xml:space="preserve"> "Образцы подписей должностных лиц клиента, имеющих право подписи платежных и иных документов при совершении операции по лицевому счету" приложения N 2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"Образцы подписей должностных лиц клиента, имеющих право подписи распоряжений о совершении казначейских платежей и иных документов при совершении операции по лицевому счету".</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1.48. Наименование </w:t>
      </w:r>
      <w:hyperlink r:id="rId87" w:history="1">
        <w:r>
          <w:rPr>
            <w:rFonts w:ascii="Times New Roman" w:hAnsi="Times New Roman" w:cs="Times New Roman"/>
            <w:color w:val="0000FF"/>
            <w:sz w:val="24"/>
            <w:szCs w:val="24"/>
          </w:rPr>
          <w:t>Раздела</w:t>
        </w:r>
      </w:hyperlink>
      <w:r>
        <w:rPr>
          <w:rFonts w:ascii="Times New Roman" w:hAnsi="Times New Roman" w:cs="Times New Roman"/>
          <w:sz w:val="24"/>
          <w:szCs w:val="24"/>
        </w:rPr>
        <w:t xml:space="preserve"> "Банковские реквизиты для перечисления средств, поступивших после закрытия лицевого счета" приложения N 5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"Реквизиты для перечисления средств, поступивших после закрытия лицевого счета".</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1.49. </w:t>
      </w:r>
      <w:hyperlink r:id="rId88" w:history="1">
        <w:r>
          <w:rPr>
            <w:rFonts w:ascii="Times New Roman" w:hAnsi="Times New Roman" w:cs="Times New Roman"/>
            <w:color w:val="0000FF"/>
            <w:sz w:val="24"/>
            <w:szCs w:val="24"/>
          </w:rPr>
          <w:t>Приложения N 46</w:t>
        </w:r>
      </w:hyperlink>
      <w:r>
        <w:rPr>
          <w:rFonts w:ascii="Times New Roman" w:hAnsi="Times New Roman" w:cs="Times New Roman"/>
          <w:sz w:val="24"/>
          <w:szCs w:val="24"/>
        </w:rPr>
        <w:t xml:space="preserve"> и </w:t>
      </w:r>
      <w:hyperlink r:id="rId89" w:history="1">
        <w:r>
          <w:rPr>
            <w:rFonts w:ascii="Times New Roman" w:hAnsi="Times New Roman" w:cs="Times New Roman"/>
            <w:color w:val="0000FF"/>
            <w:sz w:val="24"/>
            <w:szCs w:val="24"/>
          </w:rPr>
          <w:t>73</w:t>
        </w:r>
      </w:hyperlink>
      <w:r>
        <w:rPr>
          <w:rFonts w:ascii="Times New Roman" w:hAnsi="Times New Roman" w:cs="Times New Roman"/>
          <w:sz w:val="24"/>
          <w:szCs w:val="24"/>
        </w:rPr>
        <w:t xml:space="preserve"> признать утратившими силу.</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1.50. Наименование </w:t>
      </w:r>
      <w:hyperlink r:id="rId90" w:history="1">
        <w:r>
          <w:rPr>
            <w:rFonts w:ascii="Times New Roman" w:hAnsi="Times New Roman" w:cs="Times New Roman"/>
            <w:color w:val="0000FF"/>
            <w:sz w:val="24"/>
            <w:szCs w:val="24"/>
          </w:rPr>
          <w:t>приложения N 55</w:t>
        </w:r>
      </w:hyperlink>
      <w:r>
        <w:rPr>
          <w:rFonts w:ascii="Times New Roman" w:hAnsi="Times New Roman" w:cs="Times New Roman"/>
          <w:sz w:val="24"/>
          <w:szCs w:val="24"/>
        </w:rPr>
        <w:t xml:space="preserve"> изложить в следующей редакции:</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"Акт приемки-передачи показателей лицевого счета, открытого </w:t>
      </w:r>
      <w:proofErr w:type="spellStart"/>
      <w:r>
        <w:rPr>
          <w:rFonts w:ascii="Times New Roman" w:hAnsi="Times New Roman" w:cs="Times New Roman"/>
          <w:sz w:val="24"/>
          <w:szCs w:val="24"/>
        </w:rPr>
        <w:t>неучастнику</w:t>
      </w:r>
      <w:proofErr w:type="spellEnd"/>
      <w:r>
        <w:rPr>
          <w:rFonts w:ascii="Times New Roman" w:hAnsi="Times New Roman" w:cs="Times New Roman"/>
          <w:sz w:val="24"/>
          <w:szCs w:val="24"/>
        </w:rPr>
        <w:t xml:space="preserve"> бюджетного процесса, бюджетному (автономному) учреждению".</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1.51. </w:t>
      </w:r>
      <w:hyperlink r:id="rId91" w:history="1">
        <w:proofErr w:type="gramStart"/>
        <w:r>
          <w:rPr>
            <w:rFonts w:ascii="Times New Roman" w:hAnsi="Times New Roman" w:cs="Times New Roman"/>
            <w:color w:val="0000FF"/>
            <w:sz w:val="24"/>
            <w:szCs w:val="24"/>
          </w:rPr>
          <w:t>Приложения N 6</w:t>
        </w:r>
      </w:hyperlink>
      <w:r>
        <w:rPr>
          <w:rFonts w:ascii="Times New Roman" w:hAnsi="Times New Roman" w:cs="Times New Roman"/>
          <w:sz w:val="24"/>
          <w:szCs w:val="24"/>
        </w:rPr>
        <w:t xml:space="preserve">, </w:t>
      </w:r>
      <w:hyperlink r:id="rId92" w:history="1">
        <w:r>
          <w:rPr>
            <w:rFonts w:ascii="Times New Roman" w:hAnsi="Times New Roman" w:cs="Times New Roman"/>
            <w:color w:val="0000FF"/>
            <w:sz w:val="24"/>
            <w:szCs w:val="24"/>
          </w:rPr>
          <w:t>7</w:t>
        </w:r>
      </w:hyperlink>
      <w:r>
        <w:rPr>
          <w:rFonts w:ascii="Times New Roman" w:hAnsi="Times New Roman" w:cs="Times New Roman"/>
          <w:sz w:val="24"/>
          <w:szCs w:val="24"/>
        </w:rPr>
        <w:t xml:space="preserve">, </w:t>
      </w:r>
      <w:hyperlink r:id="rId93" w:history="1">
        <w:r>
          <w:rPr>
            <w:rFonts w:ascii="Times New Roman" w:hAnsi="Times New Roman" w:cs="Times New Roman"/>
            <w:color w:val="0000FF"/>
            <w:sz w:val="24"/>
            <w:szCs w:val="24"/>
          </w:rPr>
          <w:t>9</w:t>
        </w:r>
      </w:hyperlink>
      <w:r>
        <w:rPr>
          <w:rFonts w:ascii="Times New Roman" w:hAnsi="Times New Roman" w:cs="Times New Roman"/>
          <w:sz w:val="24"/>
          <w:szCs w:val="24"/>
        </w:rPr>
        <w:t xml:space="preserve">, </w:t>
      </w:r>
      <w:hyperlink r:id="rId94" w:history="1">
        <w:r>
          <w:rPr>
            <w:rFonts w:ascii="Times New Roman" w:hAnsi="Times New Roman" w:cs="Times New Roman"/>
            <w:color w:val="0000FF"/>
            <w:sz w:val="24"/>
            <w:szCs w:val="24"/>
          </w:rPr>
          <w:t>10</w:t>
        </w:r>
      </w:hyperlink>
      <w:r>
        <w:rPr>
          <w:rFonts w:ascii="Times New Roman" w:hAnsi="Times New Roman" w:cs="Times New Roman"/>
          <w:sz w:val="24"/>
          <w:szCs w:val="24"/>
        </w:rPr>
        <w:t xml:space="preserve">, </w:t>
      </w:r>
      <w:hyperlink r:id="rId95" w:history="1">
        <w:r>
          <w:rPr>
            <w:rFonts w:ascii="Times New Roman" w:hAnsi="Times New Roman" w:cs="Times New Roman"/>
            <w:color w:val="0000FF"/>
            <w:sz w:val="24"/>
            <w:szCs w:val="24"/>
          </w:rPr>
          <w:t>22</w:t>
        </w:r>
      </w:hyperlink>
      <w:r>
        <w:rPr>
          <w:rFonts w:ascii="Times New Roman" w:hAnsi="Times New Roman" w:cs="Times New Roman"/>
          <w:sz w:val="24"/>
          <w:szCs w:val="24"/>
        </w:rPr>
        <w:t xml:space="preserve">, </w:t>
      </w:r>
      <w:hyperlink r:id="rId96" w:history="1">
        <w:r>
          <w:rPr>
            <w:rFonts w:ascii="Times New Roman" w:hAnsi="Times New Roman" w:cs="Times New Roman"/>
            <w:color w:val="0000FF"/>
            <w:sz w:val="24"/>
            <w:szCs w:val="24"/>
          </w:rPr>
          <w:t>24</w:t>
        </w:r>
      </w:hyperlink>
      <w:r>
        <w:rPr>
          <w:rFonts w:ascii="Times New Roman" w:hAnsi="Times New Roman" w:cs="Times New Roman"/>
          <w:sz w:val="24"/>
          <w:szCs w:val="24"/>
        </w:rPr>
        <w:t xml:space="preserve">, </w:t>
      </w:r>
      <w:hyperlink r:id="rId97" w:history="1">
        <w:r>
          <w:rPr>
            <w:rFonts w:ascii="Times New Roman" w:hAnsi="Times New Roman" w:cs="Times New Roman"/>
            <w:color w:val="0000FF"/>
            <w:sz w:val="24"/>
            <w:szCs w:val="24"/>
          </w:rPr>
          <w:t>25</w:t>
        </w:r>
      </w:hyperlink>
      <w:r>
        <w:rPr>
          <w:rFonts w:ascii="Times New Roman" w:hAnsi="Times New Roman" w:cs="Times New Roman"/>
          <w:sz w:val="24"/>
          <w:szCs w:val="24"/>
        </w:rPr>
        <w:t xml:space="preserve">, </w:t>
      </w:r>
      <w:hyperlink r:id="rId98" w:history="1">
        <w:r>
          <w:rPr>
            <w:rFonts w:ascii="Times New Roman" w:hAnsi="Times New Roman" w:cs="Times New Roman"/>
            <w:color w:val="0000FF"/>
            <w:sz w:val="24"/>
            <w:szCs w:val="24"/>
          </w:rPr>
          <w:t>27</w:t>
        </w:r>
      </w:hyperlink>
      <w:r>
        <w:rPr>
          <w:rFonts w:ascii="Times New Roman" w:hAnsi="Times New Roman" w:cs="Times New Roman"/>
          <w:sz w:val="24"/>
          <w:szCs w:val="24"/>
        </w:rPr>
        <w:t xml:space="preserve">, </w:t>
      </w:r>
      <w:hyperlink r:id="rId99" w:history="1">
        <w:r>
          <w:rPr>
            <w:rFonts w:ascii="Times New Roman" w:hAnsi="Times New Roman" w:cs="Times New Roman"/>
            <w:color w:val="0000FF"/>
            <w:sz w:val="24"/>
            <w:szCs w:val="24"/>
          </w:rPr>
          <w:t>28</w:t>
        </w:r>
      </w:hyperlink>
      <w:r>
        <w:rPr>
          <w:rFonts w:ascii="Times New Roman" w:hAnsi="Times New Roman" w:cs="Times New Roman"/>
          <w:sz w:val="24"/>
          <w:szCs w:val="24"/>
        </w:rPr>
        <w:t xml:space="preserve">, </w:t>
      </w:r>
      <w:hyperlink r:id="rId100" w:history="1">
        <w:r>
          <w:rPr>
            <w:rFonts w:ascii="Times New Roman" w:hAnsi="Times New Roman" w:cs="Times New Roman"/>
            <w:color w:val="0000FF"/>
            <w:sz w:val="24"/>
            <w:szCs w:val="24"/>
          </w:rPr>
          <w:t>39</w:t>
        </w:r>
      </w:hyperlink>
      <w:r>
        <w:rPr>
          <w:rFonts w:ascii="Times New Roman" w:hAnsi="Times New Roman" w:cs="Times New Roman"/>
          <w:sz w:val="24"/>
          <w:szCs w:val="24"/>
        </w:rPr>
        <w:t xml:space="preserve">, </w:t>
      </w:r>
      <w:hyperlink r:id="rId101" w:history="1">
        <w:r>
          <w:rPr>
            <w:rFonts w:ascii="Times New Roman" w:hAnsi="Times New Roman" w:cs="Times New Roman"/>
            <w:color w:val="0000FF"/>
            <w:sz w:val="24"/>
            <w:szCs w:val="24"/>
          </w:rPr>
          <w:t>41</w:t>
        </w:r>
      </w:hyperlink>
      <w:r>
        <w:rPr>
          <w:rFonts w:ascii="Times New Roman" w:hAnsi="Times New Roman" w:cs="Times New Roman"/>
          <w:sz w:val="24"/>
          <w:szCs w:val="24"/>
        </w:rPr>
        <w:t>,</w:t>
      </w:r>
      <w:proofErr w:type="gramEnd"/>
      <w:r>
        <w:rPr>
          <w:rFonts w:ascii="Times New Roman" w:hAnsi="Times New Roman" w:cs="Times New Roman"/>
          <w:sz w:val="24"/>
          <w:szCs w:val="24"/>
        </w:rPr>
        <w:t xml:space="preserve"> </w:t>
      </w:r>
      <w:hyperlink r:id="rId102" w:history="1">
        <w:r>
          <w:rPr>
            <w:rFonts w:ascii="Times New Roman" w:hAnsi="Times New Roman" w:cs="Times New Roman"/>
            <w:color w:val="0000FF"/>
            <w:sz w:val="24"/>
            <w:szCs w:val="24"/>
          </w:rPr>
          <w:t>42</w:t>
        </w:r>
      </w:hyperlink>
      <w:r>
        <w:rPr>
          <w:rFonts w:ascii="Times New Roman" w:hAnsi="Times New Roman" w:cs="Times New Roman"/>
          <w:sz w:val="24"/>
          <w:szCs w:val="24"/>
        </w:rPr>
        <w:t xml:space="preserve">, </w:t>
      </w:r>
      <w:hyperlink r:id="rId103" w:history="1">
        <w:r>
          <w:rPr>
            <w:rFonts w:ascii="Times New Roman" w:hAnsi="Times New Roman" w:cs="Times New Roman"/>
            <w:color w:val="0000FF"/>
            <w:sz w:val="24"/>
            <w:szCs w:val="24"/>
          </w:rPr>
          <w:t>44</w:t>
        </w:r>
      </w:hyperlink>
      <w:r>
        <w:rPr>
          <w:rFonts w:ascii="Times New Roman" w:hAnsi="Times New Roman" w:cs="Times New Roman"/>
          <w:sz w:val="24"/>
          <w:szCs w:val="24"/>
        </w:rPr>
        <w:t xml:space="preserve">, </w:t>
      </w:r>
      <w:hyperlink r:id="rId104" w:history="1">
        <w:r>
          <w:rPr>
            <w:rFonts w:ascii="Times New Roman" w:hAnsi="Times New Roman" w:cs="Times New Roman"/>
            <w:color w:val="0000FF"/>
            <w:sz w:val="24"/>
            <w:szCs w:val="24"/>
          </w:rPr>
          <w:t>45</w:t>
        </w:r>
      </w:hyperlink>
      <w:r>
        <w:rPr>
          <w:rFonts w:ascii="Times New Roman" w:hAnsi="Times New Roman" w:cs="Times New Roman"/>
          <w:sz w:val="24"/>
          <w:szCs w:val="24"/>
        </w:rPr>
        <w:t xml:space="preserve">, </w:t>
      </w:r>
      <w:hyperlink r:id="rId105" w:history="1">
        <w:r>
          <w:rPr>
            <w:rFonts w:ascii="Times New Roman" w:hAnsi="Times New Roman" w:cs="Times New Roman"/>
            <w:color w:val="0000FF"/>
            <w:sz w:val="24"/>
            <w:szCs w:val="24"/>
          </w:rPr>
          <w:t>57</w:t>
        </w:r>
      </w:hyperlink>
      <w:r>
        <w:rPr>
          <w:rFonts w:ascii="Times New Roman" w:hAnsi="Times New Roman" w:cs="Times New Roman"/>
          <w:sz w:val="24"/>
          <w:szCs w:val="24"/>
        </w:rPr>
        <w:t xml:space="preserve">, </w:t>
      </w:r>
      <w:hyperlink r:id="rId106" w:history="1">
        <w:r>
          <w:rPr>
            <w:rFonts w:ascii="Times New Roman" w:hAnsi="Times New Roman" w:cs="Times New Roman"/>
            <w:color w:val="0000FF"/>
            <w:sz w:val="24"/>
            <w:szCs w:val="24"/>
          </w:rPr>
          <w:t>58</w:t>
        </w:r>
      </w:hyperlink>
      <w:r>
        <w:rPr>
          <w:rFonts w:ascii="Times New Roman" w:hAnsi="Times New Roman" w:cs="Times New Roman"/>
          <w:sz w:val="24"/>
          <w:szCs w:val="24"/>
        </w:rPr>
        <w:t xml:space="preserve">, </w:t>
      </w:r>
      <w:hyperlink r:id="rId107" w:history="1">
        <w:r>
          <w:rPr>
            <w:rFonts w:ascii="Times New Roman" w:hAnsi="Times New Roman" w:cs="Times New Roman"/>
            <w:color w:val="0000FF"/>
            <w:sz w:val="24"/>
            <w:szCs w:val="24"/>
          </w:rPr>
          <w:t>60</w:t>
        </w:r>
      </w:hyperlink>
      <w:r>
        <w:rPr>
          <w:rFonts w:ascii="Times New Roman" w:hAnsi="Times New Roman" w:cs="Times New Roman"/>
          <w:sz w:val="24"/>
          <w:szCs w:val="24"/>
        </w:rPr>
        <w:t xml:space="preserve">, </w:t>
      </w:r>
      <w:hyperlink r:id="rId108" w:history="1">
        <w:r>
          <w:rPr>
            <w:rFonts w:ascii="Times New Roman" w:hAnsi="Times New Roman" w:cs="Times New Roman"/>
            <w:color w:val="0000FF"/>
            <w:sz w:val="24"/>
            <w:szCs w:val="24"/>
          </w:rPr>
          <w:t>61</w:t>
        </w:r>
      </w:hyperlink>
      <w:r>
        <w:rPr>
          <w:rFonts w:ascii="Times New Roman" w:hAnsi="Times New Roman" w:cs="Times New Roman"/>
          <w:sz w:val="24"/>
          <w:szCs w:val="24"/>
        </w:rPr>
        <w:t xml:space="preserve"> и </w:t>
      </w:r>
      <w:hyperlink r:id="rId109" w:history="1">
        <w:r>
          <w:rPr>
            <w:rFonts w:ascii="Times New Roman" w:hAnsi="Times New Roman" w:cs="Times New Roman"/>
            <w:color w:val="0000FF"/>
            <w:sz w:val="24"/>
            <w:szCs w:val="24"/>
          </w:rPr>
          <w:t>71</w:t>
        </w:r>
      </w:hyperlink>
      <w:r>
        <w:rPr>
          <w:rFonts w:ascii="Times New Roman" w:hAnsi="Times New Roman" w:cs="Times New Roman"/>
          <w:sz w:val="24"/>
          <w:szCs w:val="24"/>
        </w:rPr>
        <w:t xml:space="preserve"> изложить в редакции согласно приложению к настоящему приказу.</w:t>
      </w:r>
    </w:p>
    <w:p w:rsidR="001364AB" w:rsidRDefault="001364AB" w:rsidP="001364AB">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Настоящий приказ вступает в силу с 1 января 2021 года.</w:t>
      </w:r>
    </w:p>
    <w:p w:rsidR="001364AB" w:rsidRDefault="001364AB" w:rsidP="001364AB">
      <w:pPr>
        <w:autoSpaceDE w:val="0"/>
        <w:autoSpaceDN w:val="0"/>
        <w:adjustRightInd w:val="0"/>
        <w:spacing w:after="0" w:line="240" w:lineRule="auto"/>
        <w:ind w:firstLine="540"/>
        <w:jc w:val="both"/>
        <w:rPr>
          <w:rFonts w:ascii="Times New Roman" w:hAnsi="Times New Roman" w:cs="Times New Roman"/>
          <w:sz w:val="24"/>
          <w:szCs w:val="24"/>
        </w:rPr>
      </w:pPr>
    </w:p>
    <w:p w:rsidR="001364AB" w:rsidRDefault="001364AB" w:rsidP="001364AB">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Руководитель</w:t>
      </w:r>
    </w:p>
    <w:p w:rsidR="001364AB" w:rsidRDefault="001364AB" w:rsidP="001364AB">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Р.Е.АРТЮХИН</w:t>
      </w:r>
    </w:p>
    <w:p w:rsidR="001364AB" w:rsidRDefault="001364AB" w:rsidP="001364AB">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0"/>
      </w:tblGrid>
      <w:tr w:rsidR="001364AB">
        <w:trPr>
          <w:jc w:val="center"/>
        </w:trPr>
        <w:tc>
          <w:tcPr>
            <w:tcW w:w="5000" w:type="pct"/>
            <w:tcBorders>
              <w:left w:val="single" w:sz="24" w:space="0" w:color="CED3F1"/>
              <w:right w:val="single" w:sz="24" w:space="0" w:color="F4F3F8"/>
            </w:tcBorders>
            <w:shd w:val="clear" w:color="auto" w:fill="F4F3F8"/>
          </w:tcPr>
          <w:p w:rsidR="001364AB" w:rsidRDefault="001364AB">
            <w:pPr>
              <w:autoSpaceDE w:val="0"/>
              <w:autoSpaceDN w:val="0"/>
              <w:adjustRightInd w:val="0"/>
              <w:spacing w:after="0" w:line="240" w:lineRule="auto"/>
              <w:jc w:val="both"/>
              <w:rPr>
                <w:rFonts w:ascii="Times New Roman" w:hAnsi="Times New Roman" w:cs="Times New Roman"/>
                <w:color w:val="392C69"/>
                <w:sz w:val="24"/>
                <w:szCs w:val="24"/>
              </w:rPr>
            </w:pPr>
            <w:proofErr w:type="spellStart"/>
            <w:r>
              <w:rPr>
                <w:rFonts w:ascii="Times New Roman" w:hAnsi="Times New Roman" w:cs="Times New Roman"/>
                <w:color w:val="392C69"/>
                <w:sz w:val="24"/>
                <w:szCs w:val="24"/>
              </w:rPr>
              <w:t>КонсультантПлюс</w:t>
            </w:r>
            <w:proofErr w:type="spellEnd"/>
            <w:r>
              <w:rPr>
                <w:rFonts w:ascii="Times New Roman" w:hAnsi="Times New Roman" w:cs="Times New Roman"/>
                <w:color w:val="392C69"/>
                <w:sz w:val="24"/>
                <w:szCs w:val="24"/>
              </w:rPr>
              <w:t>: примечание.</w:t>
            </w:r>
          </w:p>
          <w:p w:rsidR="001364AB" w:rsidRDefault="001364AB">
            <w:pPr>
              <w:autoSpaceDE w:val="0"/>
              <w:autoSpaceDN w:val="0"/>
              <w:adjustRightInd w:val="0"/>
              <w:spacing w:after="0" w:line="240" w:lineRule="auto"/>
              <w:jc w:val="both"/>
              <w:rPr>
                <w:rFonts w:ascii="Times New Roman" w:hAnsi="Times New Roman" w:cs="Times New Roman"/>
                <w:color w:val="392C69"/>
                <w:sz w:val="24"/>
                <w:szCs w:val="24"/>
              </w:rPr>
            </w:pPr>
            <w:r>
              <w:rPr>
                <w:rFonts w:ascii="Times New Roman" w:hAnsi="Times New Roman" w:cs="Times New Roman"/>
                <w:color w:val="392C69"/>
                <w:sz w:val="24"/>
                <w:szCs w:val="24"/>
              </w:rPr>
              <w:t>Документ в полном объеме будет включен в информационный банк в ближайшее время. До этого см. текст в формате PDF.</w:t>
            </w:r>
          </w:p>
        </w:tc>
      </w:tr>
    </w:tbl>
    <w:p w:rsidR="001364AB" w:rsidRDefault="001364AB" w:rsidP="001364AB">
      <w:pPr>
        <w:autoSpaceDE w:val="0"/>
        <w:autoSpaceDN w:val="0"/>
        <w:adjustRightInd w:val="0"/>
        <w:spacing w:after="0" w:line="240" w:lineRule="auto"/>
        <w:ind w:firstLine="540"/>
        <w:jc w:val="both"/>
        <w:rPr>
          <w:rFonts w:ascii="Times New Roman" w:hAnsi="Times New Roman" w:cs="Times New Roman"/>
          <w:sz w:val="24"/>
          <w:szCs w:val="24"/>
        </w:rPr>
      </w:pPr>
    </w:p>
    <w:p w:rsidR="001364AB" w:rsidRDefault="001364AB" w:rsidP="001364AB">
      <w:pPr>
        <w:autoSpaceDE w:val="0"/>
        <w:autoSpaceDN w:val="0"/>
        <w:adjustRightInd w:val="0"/>
        <w:spacing w:after="0" w:line="240" w:lineRule="auto"/>
        <w:ind w:firstLine="540"/>
        <w:jc w:val="both"/>
        <w:rPr>
          <w:rFonts w:ascii="Times New Roman" w:hAnsi="Times New Roman" w:cs="Times New Roman"/>
          <w:sz w:val="24"/>
          <w:szCs w:val="24"/>
        </w:rPr>
      </w:pPr>
    </w:p>
    <w:p w:rsidR="001364AB" w:rsidRDefault="001364AB" w:rsidP="001364AB">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73474F" w:rsidRDefault="0073474F">
      <w:bookmarkStart w:id="0" w:name="_GoBack"/>
      <w:bookmarkEnd w:id="0"/>
    </w:p>
    <w:sectPr w:rsidR="0073474F" w:rsidSect="00A161B3">
      <w:pgSz w:w="11905" w:h="16838"/>
      <w:pgMar w:top="1134" w:right="567" w:bottom="1134"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4AB"/>
    <w:rsid w:val="001364AB"/>
    <w:rsid w:val="007347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BE051A232C8B8C548568028618F184DDE4B6BD3D79319C5DB4169096E23DF608D8E5D4046DC5328F6C375EE53098AA6F1B6F0OE57H" TargetMode="External"/><Relationship Id="rId21" Type="http://schemas.openxmlformats.org/officeDocument/2006/relationships/hyperlink" Target="consultantplus://offline/ref=CBE051A232C8B8C548568028618F184DDE4B6BD3D79319C5DB4169096E23DF608D8E5D484D88026AA0C521B9095C8FB8F5A8F2EFD3403125OF51H" TargetMode="External"/><Relationship Id="rId42" Type="http://schemas.openxmlformats.org/officeDocument/2006/relationships/hyperlink" Target="consultantplus://offline/ref=CBE051A232C8B8C548568028618F184DDE4B6BD3D79319C5DB4169096E23DF608D8E5D484D88036BA4C521B9095C8FB8F5A8F2EFD3403125OF51H" TargetMode="External"/><Relationship Id="rId47" Type="http://schemas.openxmlformats.org/officeDocument/2006/relationships/hyperlink" Target="consultantplus://offline/ref=CBE051A232C8B8C548568028618F184DDE4B6BD3D79319C5DB4169096E23DF608D8E5D484D88006EA7C521B9095C8FB8F5A8F2EFD3403125OF51H" TargetMode="External"/><Relationship Id="rId63" Type="http://schemas.openxmlformats.org/officeDocument/2006/relationships/hyperlink" Target="consultantplus://offline/ref=CBE051A232C8B8C548568028618F184DDE4B6BD3D79319C5DB4169096E23DF608D8E5D484D88076DA0C521B9095C8FB8F5A8F2EFD3403125OF51H" TargetMode="External"/><Relationship Id="rId68" Type="http://schemas.openxmlformats.org/officeDocument/2006/relationships/hyperlink" Target="consultantplus://offline/ref=CBE051A232C8B8C548568028618F184DDE4B6BD3D79319C5DB4169096E23DF608D8E5D4D4A83563DE79B78E84B1782B0EDB4F2E5OC5DH" TargetMode="External"/><Relationship Id="rId84" Type="http://schemas.openxmlformats.org/officeDocument/2006/relationships/hyperlink" Target="consultantplus://offline/ref=CBE051A232C8B8C548568028618F184DDE4B6BD3D79319C5DB4169096E23DF608D8E5D484D88056AA4C521B9095C8FB8F5A8F2EFD3403125OF51H" TargetMode="External"/><Relationship Id="rId89" Type="http://schemas.openxmlformats.org/officeDocument/2006/relationships/hyperlink" Target="consultantplus://offline/ref=CBE051A232C8B8C548568028618F184DDE4B6BD3D79319C5DB4169096E23DF608D8E5D484D81076BA0C521B9095C8FB8F5A8F2EFD3403125OF51H" TargetMode="External"/><Relationship Id="rId16" Type="http://schemas.openxmlformats.org/officeDocument/2006/relationships/hyperlink" Target="consultantplus://offline/ref=CBE051A232C8B8C548568028618F184DDE4B6BD3D79319C5DB4169096E23DF608D8E5D484D880268A7C521B9095C8FB8F5A8F2EFD3403125OF51H" TargetMode="External"/><Relationship Id="rId107" Type="http://schemas.openxmlformats.org/officeDocument/2006/relationships/hyperlink" Target="consultantplus://offline/ref=CBE051A232C8B8C548568028618F184DDE4B6BD3D79319C5DB4169096E23DF608D8E5D4A498A0167F79F31BD400984A6F3BEECE5CD40O351H" TargetMode="External"/><Relationship Id="rId11" Type="http://schemas.openxmlformats.org/officeDocument/2006/relationships/hyperlink" Target="consultantplus://offline/ref=CBE051A232C8B8C548568028618F184DDF476DDED59319C5DB4169096E23DF608D8E5D4F4D8A0567F79F31BD400984A6F3BEECE5CD40O351H" TargetMode="External"/><Relationship Id="rId32" Type="http://schemas.openxmlformats.org/officeDocument/2006/relationships/hyperlink" Target="consultantplus://offline/ref=CBE051A232C8B8C548568028618F184DDE4B6BD3D79319C5DB4169096E23DF608D8E5D484D88036EA0C521B9095C8FB8F5A8F2EFD3403125OF51H" TargetMode="External"/><Relationship Id="rId37" Type="http://schemas.openxmlformats.org/officeDocument/2006/relationships/hyperlink" Target="consultantplus://offline/ref=CBE051A232C8B8C548568028618F184DDE4B6BD3D79319C5DB4169096E23DF608D8E5D484D88036FA5C521B9095C8FB8F5A8F2EFD3403125OF51H" TargetMode="External"/><Relationship Id="rId53" Type="http://schemas.openxmlformats.org/officeDocument/2006/relationships/hyperlink" Target="consultantplus://offline/ref=CBE051A232C8B8C548568028618F184DDE4B6BD3D79319C5DB4169096E23DF608D8E5D484D880168A7C521B9095C8FB8F5A8F2EFD3403125OF51H" TargetMode="External"/><Relationship Id="rId58" Type="http://schemas.openxmlformats.org/officeDocument/2006/relationships/hyperlink" Target="consultantplus://offline/ref=CBE051A232C8B8C548568028618F184DDE4B6BD3D79319C5DB4169096E23DF608D8E5D484D88066CA5C521B9095C8FB8F5A8F2EFD3403125OF51H" TargetMode="External"/><Relationship Id="rId74" Type="http://schemas.openxmlformats.org/officeDocument/2006/relationships/hyperlink" Target="consultantplus://offline/ref=CBE051A232C8B8C548568028618F184DDE4B6BD3D79319C5DB4169096E23DF608D8E5D484D88046FA7C521B9095C8FB8F5A8F2EFD3403125OF51H" TargetMode="External"/><Relationship Id="rId79" Type="http://schemas.openxmlformats.org/officeDocument/2006/relationships/hyperlink" Target="consultantplus://offline/ref=CBE051A232C8B8C548568028618F184DDE4B6BD3D79319C5DB4169096E23DF608D8E5D484D88046BA6C521B9095C8FB8F5A8F2EFD3403125OF51H" TargetMode="External"/><Relationship Id="rId102" Type="http://schemas.openxmlformats.org/officeDocument/2006/relationships/hyperlink" Target="consultantplus://offline/ref=CBE051A232C8B8C548568028618F184DDE4B6BD3D79319C5DB4169096E23DF608D8E5D484D8D0B69A6C521B9095C8FB8F5A8F2EFD3403125OF51H"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CBE051A232C8B8C548568028618F184DDE4B6BD3D79319C5DB4169096E23DF608D8E5D484D8F0465AAC521B9095C8FB8F5A8F2EFD3403125OF51H" TargetMode="External"/><Relationship Id="rId95" Type="http://schemas.openxmlformats.org/officeDocument/2006/relationships/hyperlink" Target="consultantplus://offline/ref=CBE051A232C8B8C548568028618F184DDE4B6BD3D79319C5DB4169096E23DF608D8E5D484D8B076AA7C521B9095C8FB8F5A8F2EFD3403125OF51H" TargetMode="External"/><Relationship Id="rId22" Type="http://schemas.openxmlformats.org/officeDocument/2006/relationships/hyperlink" Target="consultantplus://offline/ref=CBE051A232C8B8C548568028618F184DDE4B6BD3D79319C5DB4169096E23DF608D8E5D4D46DC5328F6C375EE53098AA6F1B6F0OE57H" TargetMode="External"/><Relationship Id="rId27" Type="http://schemas.openxmlformats.org/officeDocument/2006/relationships/hyperlink" Target="consultantplus://offline/ref=CBE051A232C8B8C548568028618F184DDE4B6BD3D79319C5DB4169096E23DF608D8E5D484D83563DE79B78E84B1782B0EDB4F2E5OC5DH" TargetMode="External"/><Relationship Id="rId43" Type="http://schemas.openxmlformats.org/officeDocument/2006/relationships/hyperlink" Target="consultantplus://offline/ref=CBE051A232C8B8C548568028618F184DDE4B6BD3D79319C5DB4169096E23DF608D8E5D484D88036BABC521B9095C8FB8F5A8F2EFD3403125OF51H" TargetMode="External"/><Relationship Id="rId48" Type="http://schemas.openxmlformats.org/officeDocument/2006/relationships/hyperlink" Target="consultantplus://offline/ref=CBE051A232C8B8C548568028618F184DDE4B6BD3D79319C5DB4169096E23DF608D8E5D4B4A83563DE79B78E84B1782B0EDB4F2E5OC5DH" TargetMode="External"/><Relationship Id="rId64" Type="http://schemas.openxmlformats.org/officeDocument/2006/relationships/hyperlink" Target="consultantplus://offline/ref=CBE051A232C8B8C548568028618F184DDE4B6BD3D79319C5DB4169096E23DF608D8E5D484D88076DA7C521B9095C8FB8F5A8F2EFD3403125OF51H" TargetMode="External"/><Relationship Id="rId69" Type="http://schemas.openxmlformats.org/officeDocument/2006/relationships/hyperlink" Target="consultantplus://offline/ref=CBE051A232C8B8C548568028618F184DDE4B6BD3D79319C5DB4169096E23DF608D8E5D484D880765A5C521B9095C8FB8F5A8F2EFD3403125OF51H" TargetMode="External"/><Relationship Id="rId80" Type="http://schemas.openxmlformats.org/officeDocument/2006/relationships/hyperlink" Target="consultantplus://offline/ref=CBE051A232C8B8C548568028618F184DDE4B6BD3D79319C5DB4169096E23DF608D8E5D484D88056FAAC521B9095C8FB8F5A8F2EFD3403125OF51H" TargetMode="External"/><Relationship Id="rId85" Type="http://schemas.openxmlformats.org/officeDocument/2006/relationships/hyperlink" Target="consultantplus://offline/ref=CBE051A232C8B8C548568028618F184DDE4B6BD3D79319C5DB4169096E23DF608D8E5D484D88026DABC521B9095C8FB8F5A8F2EFD3403125OF51H" TargetMode="External"/><Relationship Id="rId12" Type="http://schemas.openxmlformats.org/officeDocument/2006/relationships/hyperlink" Target="consultantplus://offline/ref=CBE051A232C8B8C548568028618F184DDE4B6BD3D79319C5DB4169096E23DF608D8E5D484D88026EA0C521B9095C8FB8F5A8F2EFD3403125OF51H" TargetMode="External"/><Relationship Id="rId17" Type="http://schemas.openxmlformats.org/officeDocument/2006/relationships/hyperlink" Target="consultantplus://offline/ref=CBE051A232C8B8C548568028618F184DDE4B6BD3D79319C5DB4169096E23DF608D8E5D4B46DC5328F6C375EE53098AA6F1B6F0OE57H" TargetMode="External"/><Relationship Id="rId33" Type="http://schemas.openxmlformats.org/officeDocument/2006/relationships/hyperlink" Target="consultantplus://offline/ref=CBE051A232C8B8C548568028618F184DDE4B6BD3D79319C5DB4169096E23DF608D8E5D484D88036EAAC521B9095C8FB8F5A8F2EFD3403125OF51H" TargetMode="External"/><Relationship Id="rId38" Type="http://schemas.openxmlformats.org/officeDocument/2006/relationships/hyperlink" Target="consultantplus://offline/ref=CBE051A232C8B8C548568028618F184DDE4B6BD3D79319C5DB4169096E23DF608D8E5D484883563DE79B78E84B1782B0EDB4F2E5OC5DH" TargetMode="External"/><Relationship Id="rId59" Type="http://schemas.openxmlformats.org/officeDocument/2006/relationships/hyperlink" Target="consultantplus://offline/ref=CBE051A232C8B8C548568028618F184DDE4B6BD3D79319C5DB4169096E23DF608D8E5D484D88066DA5C521B9095C8FB8F5A8F2EFD3403125OF51H" TargetMode="External"/><Relationship Id="rId103" Type="http://schemas.openxmlformats.org/officeDocument/2006/relationships/hyperlink" Target="consultantplus://offline/ref=CBE051A232C8B8C548568028618F184DDE4B6BD3D79319C5DB4169096E23DF608D8E5D4B488B0067F79F31BD400984A6F3BEECE5CD40O351H" TargetMode="External"/><Relationship Id="rId108" Type="http://schemas.openxmlformats.org/officeDocument/2006/relationships/hyperlink" Target="consultantplus://offline/ref=CBE051A232C8B8C548568028618F184DDE4B6BD3D79319C5DB4169096E23DF608D8E5D4A4B890367F79F31BD400984A6F3BEECE5CD40O351H" TargetMode="External"/><Relationship Id="rId54" Type="http://schemas.openxmlformats.org/officeDocument/2006/relationships/hyperlink" Target="consultantplus://offline/ref=CBE051A232C8B8C548568028618F184DDE4B6BD3D79319C5DB4169096E23DF608D8E5D484D880169A3C521B9095C8FB8F5A8F2EFD3403125OF51H" TargetMode="External"/><Relationship Id="rId70" Type="http://schemas.openxmlformats.org/officeDocument/2006/relationships/hyperlink" Target="consultantplus://offline/ref=CBE051A232C8B8C548568028618F184DDE4B6BD3D79319C5DB4169096E23DF608D8E5D484D88046CABC521B9095C8FB8F5A8F2EFD3403125OF51H" TargetMode="External"/><Relationship Id="rId75" Type="http://schemas.openxmlformats.org/officeDocument/2006/relationships/hyperlink" Target="consultantplus://offline/ref=CBE051A232C8B8C548568028618F184DDE4B6BD3D79319C5DB4169096E23DF608D8E5D484D880468A7C521B9095C8FB8F5A8F2EFD3403125OF51H" TargetMode="External"/><Relationship Id="rId91" Type="http://schemas.openxmlformats.org/officeDocument/2006/relationships/hyperlink" Target="consultantplus://offline/ref=CBE051A232C8B8C548568028618F184DDE4B6BD3D79319C5DB4169096E23DF608D8E5D484D880B65A3C521B9095C8FB8F5A8F2EFD3403125OF51H" TargetMode="External"/><Relationship Id="rId96" Type="http://schemas.openxmlformats.org/officeDocument/2006/relationships/hyperlink" Target="consultantplus://offline/ref=CBE051A232C8B8C548568028618F184DDE4B6BD3D79319C5DB4169096E23DF608D8E5D484D8B056EAAC521B9095C8FB8F5A8F2EFD3403125OF51H" TargetMode="External"/><Relationship Id="rId1" Type="http://schemas.openxmlformats.org/officeDocument/2006/relationships/styles" Target="styles.xml"/><Relationship Id="rId6" Type="http://schemas.openxmlformats.org/officeDocument/2006/relationships/hyperlink" Target="consultantplus://offline/ref=CBE051A232C8B8C548568028618F184DDF476FD6D59019C5DB4169096E23DF608D8E5D4B4B890667F79F31BD400984A6F3BEECE5CD40O351H" TargetMode="External"/><Relationship Id="rId15" Type="http://schemas.openxmlformats.org/officeDocument/2006/relationships/hyperlink" Target="consultantplus://offline/ref=CBE051A232C8B8C548568028618F184DDE4B6BD3D79319C5DB4169096E23DF608D8E5D484D88026EA6C521B9095C8FB8F5A8F2EFD3403125OF51H" TargetMode="External"/><Relationship Id="rId23" Type="http://schemas.openxmlformats.org/officeDocument/2006/relationships/hyperlink" Target="consultantplus://offline/ref=CBE051A232C8B8C548568028618F184DDE4B6BD3D79319C5DB4169096E23DF608D8E5D4C46DC5328F6C375EE53098AA6F1B6F0OE57H" TargetMode="External"/><Relationship Id="rId28" Type="http://schemas.openxmlformats.org/officeDocument/2006/relationships/hyperlink" Target="consultantplus://offline/ref=CBE051A232C8B8C548568028618F184DDE4B6BD3D79319C5DB4169096E23DF608D8E5D484D83563DE79B78E84B1782B0EDB4F2E5OC5DH" TargetMode="External"/><Relationship Id="rId36" Type="http://schemas.openxmlformats.org/officeDocument/2006/relationships/hyperlink" Target="consultantplus://offline/ref=CBE051A232C8B8C548568028618F184DDE4B6BD3D79319C5DB4169096E23DF608D8E5D484D88036FA0C521B9095C8FB8F5A8F2EFD3403125OF51H" TargetMode="External"/><Relationship Id="rId49" Type="http://schemas.openxmlformats.org/officeDocument/2006/relationships/hyperlink" Target="consultantplus://offline/ref=CBE051A232C8B8C548568028618F184DDE4B6BD3D79319C5DB4169096E23DF608D8E5D4B4583563DE79B78E84B1782B0EDB4F2E5OC5DH" TargetMode="External"/><Relationship Id="rId57" Type="http://schemas.openxmlformats.org/officeDocument/2006/relationships/hyperlink" Target="consultantplus://offline/ref=CBE051A232C8B8C548568028618F184DDE4B6BD3D79319C5DB4169096E23DF608D8E5D484D88016AA6C521B9095C8FB8F5A8F2EFD3403125OF51H" TargetMode="External"/><Relationship Id="rId106" Type="http://schemas.openxmlformats.org/officeDocument/2006/relationships/hyperlink" Target="consultantplus://offline/ref=CBE051A232C8B8C548568028618F184DDE4B6BD3D79319C5DB4169096E23DF608D8E5D484D80026BA2C521B9095C8FB8F5A8F2EFD3403125OF51H" TargetMode="External"/><Relationship Id="rId10" Type="http://schemas.openxmlformats.org/officeDocument/2006/relationships/hyperlink" Target="consultantplus://offline/ref=CBE051A232C8B8C548568028618F184DDE4B6BD3D79319C5DB4169096E23DF608D8E5D484D88026EA2C521B9095C8FB8F5A8F2EFD3403125OF51H" TargetMode="External"/><Relationship Id="rId31" Type="http://schemas.openxmlformats.org/officeDocument/2006/relationships/hyperlink" Target="consultantplus://offline/ref=CBE051A232C8B8C548568028618F184DDF4768DFDA9619C5DB4169096E23DF608D8E5D484D88026EA3C521B9095C8FB8F5A8F2EFD3403125OF51H" TargetMode="External"/><Relationship Id="rId44" Type="http://schemas.openxmlformats.org/officeDocument/2006/relationships/hyperlink" Target="consultantplus://offline/ref=CBE051A232C8B8C548568028618F184DDE4B6BD3D79319C5DB4169096E23DF608D8E5D4B4D83563DE79B78E84B1782B0EDB4F2E5OC5DH" TargetMode="External"/><Relationship Id="rId52" Type="http://schemas.openxmlformats.org/officeDocument/2006/relationships/hyperlink" Target="consultantplus://offline/ref=CBE051A232C8B8C548568028618F184DDE4B6BD3D79319C5DB4169096E23DF608D8E5D484D88016DA0C521B9095C8FB8F5A8F2EFD3403125OF51H" TargetMode="External"/><Relationship Id="rId60" Type="http://schemas.openxmlformats.org/officeDocument/2006/relationships/hyperlink" Target="consultantplus://offline/ref=CBE051A232C8B8C548568028618F184DDE4B6BD3D79319C5DB4169096E23DF608D8E5D484D88066EABC521B9095C8FB8F5A8F2EFD3403125OF51H" TargetMode="External"/><Relationship Id="rId65" Type="http://schemas.openxmlformats.org/officeDocument/2006/relationships/hyperlink" Target="consultantplus://offline/ref=CBE051A232C8B8C548568028618F184DDE4B6BD3D79319C5DB4169096E23DF608D8E5D484D88076AA5C521B9095C8FB8F5A8F2EFD3403125OF51H" TargetMode="External"/><Relationship Id="rId73" Type="http://schemas.openxmlformats.org/officeDocument/2006/relationships/hyperlink" Target="consultantplus://offline/ref=CBE051A232C8B8C548568028618F184DDE4B6BD3D79319C5DB4169096E23DF608D8E5D484D88046FA1C521B9095C8FB8F5A8F2EFD3403125OF51H" TargetMode="External"/><Relationship Id="rId78" Type="http://schemas.openxmlformats.org/officeDocument/2006/relationships/hyperlink" Target="consultantplus://offline/ref=CBE051A232C8B8C548568028618F184DDE4B6BD3D79319C5DB4169096E23DF608D8E5D484D88046BA7C521B9095C8FB8F5A8F2EFD3403125OF51H" TargetMode="External"/><Relationship Id="rId81" Type="http://schemas.openxmlformats.org/officeDocument/2006/relationships/hyperlink" Target="consultantplus://offline/ref=CBE051A232C8B8C548568028618F184DDE4B6BD3D79319C5DB4169096E23DF608D8E5D484D880568A3C521B9095C8FB8F5A8F2EFD3403125OF51H" TargetMode="External"/><Relationship Id="rId86" Type="http://schemas.openxmlformats.org/officeDocument/2006/relationships/hyperlink" Target="consultantplus://offline/ref=CBE051A232C8B8C548568028618F184DDE4B6BD3D79319C5DB4169096E23DF608D8E5D414C83563DE79B78E84B1782B0EDB4F2E5OC5DH" TargetMode="External"/><Relationship Id="rId94" Type="http://schemas.openxmlformats.org/officeDocument/2006/relationships/hyperlink" Target="consultantplus://offline/ref=CBE051A232C8B8C548568028618F184DDE4B6BD3D79319C5DB4169096E23DF608D8E5D4C488D0938F28A20E54D0F9CB8FBA8F0E7CFO452H" TargetMode="External"/><Relationship Id="rId99" Type="http://schemas.openxmlformats.org/officeDocument/2006/relationships/hyperlink" Target="consultantplus://offline/ref=CBE051A232C8B8C548568028618F184DDE4B6BD3D79319C5DB4169096E23DF608D8E5D4845890A67F79F31BD400984A6F3BEECE5CD40O351H" TargetMode="External"/><Relationship Id="rId101" Type="http://schemas.openxmlformats.org/officeDocument/2006/relationships/hyperlink" Target="consultantplus://offline/ref=CBE051A232C8B8C548568028618F184DDE4B6BD3D79319C5DB4169096E23DF608D8E5D484D8D0564A3C521B9095C8FB8F5A8F2EFD3403125OF51H" TargetMode="External"/><Relationship Id="rId4" Type="http://schemas.openxmlformats.org/officeDocument/2006/relationships/webSettings" Target="webSettings.xml"/><Relationship Id="rId9" Type="http://schemas.openxmlformats.org/officeDocument/2006/relationships/hyperlink" Target="consultantplus://offline/ref=CBE051A232C8B8C548568028618F184DDE4B6BD3D79319C5DB4169096E23DF608D8E5D484D88026EA2C521B9095C8FB8F5A8F2EFD3403125OF51H" TargetMode="External"/><Relationship Id="rId13" Type="http://schemas.openxmlformats.org/officeDocument/2006/relationships/hyperlink" Target="consultantplus://offline/ref=CBE051A232C8B8C548568028618F184DDE4B6BD3D79319C5DB4169096E23DF608D8E5D4846DC5328F6C375EE53098AA6F1B6F0OE57H" TargetMode="External"/><Relationship Id="rId18" Type="http://schemas.openxmlformats.org/officeDocument/2006/relationships/hyperlink" Target="consultantplus://offline/ref=CBE051A232C8B8C548568028618F184DDE4B6BD3D79319C5DB4169096E23DF608D8E5D484D880269A3C521B9095C8FB8F5A8F2EFD3403125OF51H" TargetMode="External"/><Relationship Id="rId39" Type="http://schemas.openxmlformats.org/officeDocument/2006/relationships/hyperlink" Target="consultantplus://offline/ref=CBE051A232C8B8C548568028618F184DDE4B6BD3D79319C5DB4169096E23DF608D8E5D484B83563DE79B78E84B1782B0EDB4F2E5OC5DH" TargetMode="External"/><Relationship Id="rId109" Type="http://schemas.openxmlformats.org/officeDocument/2006/relationships/hyperlink" Target="consultantplus://offline/ref=CBE051A232C8B8C548568028618F184DDE4B6BD3D79319C5DB4169096E23DF608D8E5D484D81066CA1C521B9095C8FB8F5A8F2EFD3403125OF51H" TargetMode="External"/><Relationship Id="rId34" Type="http://schemas.openxmlformats.org/officeDocument/2006/relationships/hyperlink" Target="consultantplus://offline/ref=CBE051A232C8B8C548568028618F184DDE4B6BD3D79319C5DB4169096E23DF608D8E5D484D88036FA2C521B9095C8FB8F5A8F2EFD3403125OF51H" TargetMode="External"/><Relationship Id="rId50" Type="http://schemas.openxmlformats.org/officeDocument/2006/relationships/hyperlink" Target="consultantplus://offline/ref=CBE051A232C8B8C548568028618F184DDE4B6BD3D79319C5DB4169096E23DF608D8E5D484D880069AAC521B9095C8FB8F5A8F2EFD3403125OF51H" TargetMode="External"/><Relationship Id="rId55" Type="http://schemas.openxmlformats.org/officeDocument/2006/relationships/hyperlink" Target="consultantplus://offline/ref=CBE051A232C8B8C548568028618F184DDE4B6BD3D79319C5DB4169096E23DF608D8E5D484D880169A0C521B9095C8FB8F5A8F2EFD3403125OF51H" TargetMode="External"/><Relationship Id="rId76" Type="http://schemas.openxmlformats.org/officeDocument/2006/relationships/hyperlink" Target="consultantplus://offline/ref=CBE051A232C8B8C548568028618F184DDE4B6BD3D79319C5DB4169096E23DF608D8E5D484D880468A6C521B9095C8FB8F5A8F2EFD3403125OF51H" TargetMode="External"/><Relationship Id="rId97" Type="http://schemas.openxmlformats.org/officeDocument/2006/relationships/hyperlink" Target="consultantplus://offline/ref=CBE051A232C8B8C548568028618F184DDE4B6BD3D79319C5DB4169096E23DF608D8E5D484D8B0A65A6C521B9095C8FB8F5A8F2EFD3403125OF51H" TargetMode="External"/><Relationship Id="rId104" Type="http://schemas.openxmlformats.org/officeDocument/2006/relationships/hyperlink" Target="consultantplus://offline/ref=CBE051A232C8B8C548568028618F184DDE4B6BD3D79319C5DB4169096E23DF608D8E5D4B458B0267F79F31BD400984A6F3BEECE5CD40O351H" TargetMode="External"/><Relationship Id="rId7" Type="http://schemas.openxmlformats.org/officeDocument/2006/relationships/hyperlink" Target="consultantplus://offline/ref=CBE051A232C8B8C548568028618F184DDE4B6BD3D79319C5DB4169096E23DF608D8E5D484D88026DABC521B9095C8FB8F5A8F2EFD3403125OF51H" TargetMode="External"/><Relationship Id="rId71" Type="http://schemas.openxmlformats.org/officeDocument/2006/relationships/hyperlink" Target="consultantplus://offline/ref=CBE051A232C8B8C548568028618F184DDE4B6BD3D79319C5DB4169096E23DF608D8E5D484D88046DA3C521B9095C8FB8F5A8F2EFD3403125OF51H" TargetMode="External"/><Relationship Id="rId92" Type="http://schemas.openxmlformats.org/officeDocument/2006/relationships/hyperlink" Target="consultantplus://offline/ref=CBE051A232C8B8C548568028618F184DDE4B6BD3D79319C5DB4169096E23DF608D8E5D484D890369ABC521B9095C8FB8F5A8F2EFD3403125OF51H" TargetMode="External"/><Relationship Id="rId2" Type="http://schemas.microsoft.com/office/2007/relationships/stylesWithEffects" Target="stylesWithEffects.xml"/><Relationship Id="rId29" Type="http://schemas.openxmlformats.org/officeDocument/2006/relationships/hyperlink" Target="consultantplus://offline/ref=CBE051A232C8B8C548568028618F184DDE4B6BD3D79319C5DB4169096E23DF608D8E5D484C83563DE79B78E84B1782B0EDB4F2E5OC5DH" TargetMode="External"/><Relationship Id="rId24" Type="http://schemas.openxmlformats.org/officeDocument/2006/relationships/hyperlink" Target="consultantplus://offline/ref=CBE051A232C8B8C548568028618F184DDE4B6BD3D79319C5DB4169096E23DF608D8E5D484D88026BA7C521B9095C8FB8F5A8F2EFD3403125OF51H" TargetMode="External"/><Relationship Id="rId40" Type="http://schemas.openxmlformats.org/officeDocument/2006/relationships/hyperlink" Target="consultantplus://offline/ref=CBE051A232C8B8C548568028618F184DDE4B6BD3D79319C5DB4169096E23DF608D8E5D484D88036AA1C521B9095C8FB8F5A8F2EFD3403125OF51H" TargetMode="External"/><Relationship Id="rId45" Type="http://schemas.openxmlformats.org/officeDocument/2006/relationships/hyperlink" Target="consultantplus://offline/ref=CBE051A232C8B8C548568028618F184DDE4B6BD3D79319C5DB4169096E23DF608D8E5D4B4983563DE79B78E84B1782B0EDB4F2E5OC5DH" TargetMode="External"/><Relationship Id="rId66" Type="http://schemas.openxmlformats.org/officeDocument/2006/relationships/hyperlink" Target="consultantplus://offline/ref=CBE051A232C8B8C548568028618F184DDE4B6BD3D79319C5DB4169096E23DF608D8E5D484D880764A0C521B9095C8FB8F5A8F2EFD3403125OF51H" TargetMode="External"/><Relationship Id="rId87" Type="http://schemas.openxmlformats.org/officeDocument/2006/relationships/hyperlink" Target="consultantplus://offline/ref=CBE051A232C8B8C548568028618F184DDE4B6BD3D79319C5DB4169096E23DF608D8E5D484D880B6BA4C521B9095C8FB8F5A8F2EFD3403125OF51H" TargetMode="External"/><Relationship Id="rId110" Type="http://schemas.openxmlformats.org/officeDocument/2006/relationships/fontTable" Target="fontTable.xml"/><Relationship Id="rId61" Type="http://schemas.openxmlformats.org/officeDocument/2006/relationships/hyperlink" Target="consultantplus://offline/ref=CBE051A232C8B8C548568028618F184DDE4B6BD3D79319C5DB4169096E23DF608D8E5D484D88066BA4C521B9095C8FB8F5A8F2EFD3403125OF51H" TargetMode="External"/><Relationship Id="rId82" Type="http://schemas.openxmlformats.org/officeDocument/2006/relationships/hyperlink" Target="consultantplus://offline/ref=CBE051A232C8B8C548568028618F184DDE4B6BD3D79319C5DB4169096E23DF608D8E5D484D88056AA3C521B9095C8FB8F5A8F2EFD3403125OF51H" TargetMode="External"/><Relationship Id="rId19" Type="http://schemas.openxmlformats.org/officeDocument/2006/relationships/hyperlink" Target="consultantplus://offline/ref=CBE051A232C8B8C548568028618F184DDE4B6BD3D79319C5DB4169096E23DF608D8E5D484D880269A0C521B9095C8FB8F5A8F2EFD3403125OF51H" TargetMode="External"/><Relationship Id="rId14" Type="http://schemas.openxmlformats.org/officeDocument/2006/relationships/hyperlink" Target="consultantplus://offline/ref=CBE051A232C8B8C548568028618F184DDF476DDED59319C5DB4169096E23DF609F8E05444D8E1C6CABD077E84FO059H" TargetMode="External"/><Relationship Id="rId30" Type="http://schemas.openxmlformats.org/officeDocument/2006/relationships/hyperlink" Target="consultantplus://offline/ref=CBE051A232C8B8C548568028618F184DDF4768DFDA9619C5DB4169096E23DF608D8E5D484D880B6BA0C521B9095C8FB8F5A8F2EFD3403125OF51H" TargetMode="External"/><Relationship Id="rId35" Type="http://schemas.openxmlformats.org/officeDocument/2006/relationships/hyperlink" Target="consultantplus://offline/ref=CBE051A232C8B8C548568028618F184DDE4B6BD3D79319C5DB4169096E23DF608D8E5D484F83563DE79B78E84B1782B0EDB4F2E5OC5DH" TargetMode="External"/><Relationship Id="rId56" Type="http://schemas.openxmlformats.org/officeDocument/2006/relationships/hyperlink" Target="consultantplus://offline/ref=CBE051A232C8B8C548568028618F184DDE4B6BD3D79319C5DB4169096E23DF608D8E5D484D88016AA7C521B9095C8FB8F5A8F2EFD3403125OF51H" TargetMode="External"/><Relationship Id="rId77" Type="http://schemas.openxmlformats.org/officeDocument/2006/relationships/hyperlink" Target="consultantplus://offline/ref=CBE051A232C8B8C548568028618F184DDE4B6BD3D79319C5DB4169096E23DF608D8E5D4C4C83563DE79B78E84B1782B0EDB4F2E5OC5DH" TargetMode="External"/><Relationship Id="rId100" Type="http://schemas.openxmlformats.org/officeDocument/2006/relationships/hyperlink" Target="consultantplus://offline/ref=CBE051A232C8B8C548568028618F184DDE4B6BD3D79319C5DB4169096E23DF608D8E5D484D8D046EABC521B9095C8FB8F5A8F2EFD3403125OF51H" TargetMode="External"/><Relationship Id="rId105" Type="http://schemas.openxmlformats.org/officeDocument/2006/relationships/hyperlink" Target="consultantplus://offline/ref=CBE051A232C8B8C548568028618F184DDE4B6BD3D79319C5DB4169096E23DF608D8E5D484D8F0B6CA3C521B9095C8FB8F5A8F2EFD3403125OF51H" TargetMode="External"/><Relationship Id="rId8" Type="http://schemas.openxmlformats.org/officeDocument/2006/relationships/hyperlink" Target="consultantplus://offline/ref=CBE051A232C8B8C548568028618F184DDE4B6BD3D79319C5DB4169096E23DF608D8E5D484D88026EA3C521B9095C8FB8F5A8F2EFD3403125OF51H" TargetMode="External"/><Relationship Id="rId51" Type="http://schemas.openxmlformats.org/officeDocument/2006/relationships/hyperlink" Target="consultantplus://offline/ref=CBE051A232C8B8C548568028618F184DDE4B6BD3D79319C5DB4169096E23DF608D8E5D484D88006AA1C521B9095C8FB8F5A8F2EFD3403125OF51H" TargetMode="External"/><Relationship Id="rId72" Type="http://schemas.openxmlformats.org/officeDocument/2006/relationships/hyperlink" Target="consultantplus://offline/ref=CBE051A232C8B8C548568028618F184DDE4B6BD3D79319C5DB4169096E23DF608D8E5D484D88046EA5C521B9095C8FB8F5A8F2EFD3403125OF51H" TargetMode="External"/><Relationship Id="rId93" Type="http://schemas.openxmlformats.org/officeDocument/2006/relationships/hyperlink" Target="consultantplus://offline/ref=CBE051A232C8B8C548568028618F184DDE4B6BD3D79319C5DB4169096E23DF608D8E5D484D8B0938F28A20E54D0F9CB8FBA8F0E7CFO452H" TargetMode="External"/><Relationship Id="rId98" Type="http://schemas.openxmlformats.org/officeDocument/2006/relationships/hyperlink" Target="consultantplus://offline/ref=CBE051A232C8B8C548568028618F184DDE4B6BD3D79319C5DB4169096E23DF608D8E5D4849800B67F79F31BD400984A6F3BEECE5CD40O351H" TargetMode="External"/><Relationship Id="rId3" Type="http://schemas.openxmlformats.org/officeDocument/2006/relationships/settings" Target="settings.xml"/><Relationship Id="rId25" Type="http://schemas.openxmlformats.org/officeDocument/2006/relationships/hyperlink" Target="consultantplus://offline/ref=CBE051A232C8B8C548568028618F184DDE4B6BD3D79319C5DB4169096E23DF608D8E5D4E46DC5328F6C375EE53098AA6F1B6F0OE57H" TargetMode="External"/><Relationship Id="rId46" Type="http://schemas.openxmlformats.org/officeDocument/2006/relationships/hyperlink" Target="consultantplus://offline/ref=CBE051A232C8B8C548568028618F184DDE4B6BD3D79319C5DB4169096E23DF608D8E5D484D880365ABC521B9095C8FB8F5A8F2EFD3403125OF51H" TargetMode="External"/><Relationship Id="rId67" Type="http://schemas.openxmlformats.org/officeDocument/2006/relationships/hyperlink" Target="consultantplus://offline/ref=CBE051A232C8B8C548568028618F184DDE4B6BD3D79319C5DB4169096E23DF608D8E5D4D4B83563DE79B78E84B1782B0EDB4F2E5OC5DH" TargetMode="External"/><Relationship Id="rId20" Type="http://schemas.openxmlformats.org/officeDocument/2006/relationships/hyperlink" Target="consultantplus://offline/ref=CBE051A232C8B8C548568028618F184DDE4B6BD3D79319C5DB4169096E23DF608D8E5D484D880269A7C521B9095C8FB8F5A8F2EFD3403125OF51H" TargetMode="External"/><Relationship Id="rId41" Type="http://schemas.openxmlformats.org/officeDocument/2006/relationships/hyperlink" Target="consultantplus://offline/ref=CBE051A232C8B8C548568028618F184DDE4B6BD3D79319C5DB4169096E23DF608D8E5D484D88036BA2C521B9095C8FB8F5A8F2EFD3403125OF51H" TargetMode="External"/><Relationship Id="rId62" Type="http://schemas.openxmlformats.org/officeDocument/2006/relationships/hyperlink" Target="consultantplus://offline/ref=CBE051A232C8B8C548568028618F184DDE4B6BD3D79319C5DB4169096E23DF608D8E5D484D880664ABC521B9095C8FB8F5A8F2EFD3403125OF51H" TargetMode="External"/><Relationship Id="rId83" Type="http://schemas.openxmlformats.org/officeDocument/2006/relationships/hyperlink" Target="consultantplus://offline/ref=CBE051A232C8B8C548568028618F184DDE4B6BD3D79319C5DB4169096E23DF608D8E5D484D88026DABC521B9095C8FB8F5A8F2EFD3403125OF51H" TargetMode="External"/><Relationship Id="rId88" Type="http://schemas.openxmlformats.org/officeDocument/2006/relationships/hyperlink" Target="consultantplus://offline/ref=CBE051A232C8B8C548568028618F184DDE4B6BD3D79319C5DB4169096E23DF608D8E5D484D8E0B69A0C521B9095C8FB8F5A8F2EFD3403125OF51H" TargetMode="External"/><Relationship Id="rId11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7980</Words>
  <Characters>45486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Шахманаев Юнус Шахманаевич</dc:creator>
  <cp:lastModifiedBy>Шахманаев Юнус Шахманаевич</cp:lastModifiedBy>
  <cp:revision>1</cp:revision>
  <dcterms:created xsi:type="dcterms:W3CDTF">2020-08-06T07:57:00Z</dcterms:created>
  <dcterms:modified xsi:type="dcterms:W3CDTF">2020-08-06T07:58:00Z</dcterms:modified>
</cp:coreProperties>
</file>